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15</w:t>
      </w:r>
      <w:r>
        <w:rPr>
          <w:rFonts w:ascii="Arial" w:hAnsi="Arial" w:eastAsia="等线" w:cs="Arial"/>
          <w:b/>
        </w:rPr>
        <w:tab/>
      </w:r>
      <w:r>
        <w:rPr>
          <w:rFonts w:ascii="Arial" w:hAnsi="Arial" w:eastAsia="等线" w:cs="Arial"/>
          <w:b/>
          <w:bCs/>
        </w:rPr>
        <w:tab/>
      </w:r>
      <w:r>
        <w:rPr>
          <w:rFonts w:ascii="Arial" w:hAnsi="Arial" w:eastAsia="等线" w:cs="Arial"/>
          <w:b/>
          <w:bCs/>
        </w:rPr>
        <w:t>R4</w:t>
      </w:r>
      <w:r>
        <w:rPr>
          <w:rFonts w:ascii="Arial" w:hAnsi="Arial" w:eastAsia="等线" w:cs="Arial"/>
          <w:b/>
          <w:bCs/>
          <w:highlight w:val="none"/>
        </w:rPr>
        <w:t>-2</w:t>
      </w:r>
      <w:bookmarkEnd w:id="1"/>
      <w:r>
        <w:rPr>
          <w:rFonts w:hint="eastAsia" w:ascii="Arial" w:hAnsi="Arial" w:eastAsia="等线" w:cs="Arial"/>
          <w:b/>
          <w:bCs/>
          <w:highlight w:val="none"/>
          <w:lang w:val="en-US" w:eastAsia="zh-CN"/>
        </w:rPr>
        <w:t>506414</w:t>
      </w:r>
      <w:bookmarkStart w:id="11" w:name="_GoBack"/>
      <w:bookmarkEnd w:id="11"/>
    </w:p>
    <w:p w14:paraId="170F4F4F">
      <w:pPr>
        <w:tabs>
          <w:tab w:val="left" w:pos="3106"/>
          <w:tab w:val="center" w:pos="4536"/>
          <w:tab w:val="right" w:pos="9072"/>
        </w:tabs>
        <w:jc w:val="both"/>
        <w:rPr>
          <w:rFonts w:ascii="Arial" w:hAnsi="Arial" w:cs="Arial"/>
          <w:b/>
          <w:bCs/>
        </w:rPr>
      </w:pPr>
      <w:r>
        <w:rPr>
          <w:rFonts w:hint="eastAsia" w:ascii="Arial" w:hAnsi="Arial" w:eastAsia="宋体" w:cs="Arial"/>
          <w:b/>
          <w:sz w:val="24"/>
          <w:szCs w:val="24"/>
          <w:lang w:eastAsia="zh-CN"/>
        </w:rPr>
        <w:t>Malta, MT</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1</w:t>
      </w:r>
      <w:r>
        <w:rPr>
          <w:rFonts w:hint="eastAsia" w:ascii="Arial" w:hAnsi="Arial" w:eastAsia="宋体" w:cs="Arial"/>
          <w:b/>
          <w:sz w:val="24"/>
          <w:szCs w:val="24"/>
          <w:lang w:val="en-US" w:eastAsia="zh-CN"/>
        </w:rPr>
        <w:t>9</w:t>
      </w:r>
      <w:r>
        <w:rPr>
          <w:rFonts w:hint="eastAsia" w:ascii="Arial" w:hAnsi="Arial" w:eastAsia="宋体" w:cs="Arial"/>
          <w:b/>
          <w:sz w:val="24"/>
          <w:szCs w:val="24"/>
          <w:vertAlign w:val="superscript"/>
          <w:lang w:eastAsia="zh-CN"/>
        </w:rPr>
        <w:t>th</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hint="eastAsia" w:ascii="Arial" w:hAnsi="Arial" w:eastAsia="宋体" w:cs="Arial"/>
          <w:b/>
          <w:sz w:val="24"/>
          <w:szCs w:val="24"/>
          <w:lang w:eastAsia="zh-CN"/>
        </w:rPr>
        <w:t xml:space="preserve"> 2</w:t>
      </w:r>
      <w:r>
        <w:rPr>
          <w:rFonts w:hint="eastAsia" w:ascii="Arial" w:hAnsi="Arial" w:eastAsia="宋体" w:cs="Arial"/>
          <w:b/>
          <w:sz w:val="24"/>
          <w:szCs w:val="24"/>
          <w:lang w:val="en-US" w:eastAsia="zh-CN"/>
        </w:rPr>
        <w:t>3</w:t>
      </w:r>
      <w:r>
        <w:rPr>
          <w:rFonts w:hint="eastAsia" w:ascii="Arial" w:hAnsi="Arial" w:eastAsia="宋体" w:cs="Arial"/>
          <w:b/>
          <w:sz w:val="24"/>
          <w:szCs w:val="24"/>
          <w:vertAlign w:val="superscript"/>
          <w:lang w:val="en-US" w:eastAsia="zh-CN"/>
        </w:rPr>
        <w:t>rd</w:t>
      </w:r>
      <w:r>
        <w:rPr>
          <w:rFonts w:hint="eastAsia" w:ascii="Arial" w:hAnsi="Arial" w:eastAsia="宋体" w:cs="Arial"/>
          <w:b/>
          <w:sz w:val="24"/>
          <w:szCs w:val="24"/>
          <w:lang w:eastAsia="zh-CN"/>
        </w:rPr>
        <w:t xml:space="preserve"> </w:t>
      </w:r>
      <w:r>
        <w:rPr>
          <w:rFonts w:hint="eastAsia" w:ascii="Arial" w:hAnsi="Arial" w:eastAsia="宋体" w:cs="Arial"/>
          <w:b/>
          <w:sz w:val="24"/>
          <w:szCs w:val="24"/>
          <w:lang w:val="en-US" w:eastAsia="zh-CN"/>
        </w:rPr>
        <w:t>May</w:t>
      </w:r>
      <w:r>
        <w:rPr>
          <w:rFonts w:hint="eastAsia" w:ascii="Arial" w:hAnsi="Arial" w:eastAsia="宋体" w:cs="Arial"/>
          <w:b/>
          <w:sz w:val="24"/>
          <w:szCs w:val="24"/>
          <w:lang w:eastAsia="zh-CN"/>
        </w:rPr>
        <w:t>, 2025</w:t>
      </w:r>
    </w:p>
    <w:bookmarkEnd w:id="0"/>
    <w:p w14:paraId="6DCE2007">
      <w:pPr>
        <w:tabs>
          <w:tab w:val="left" w:pos="1985"/>
        </w:tabs>
        <w:rPr>
          <w:b/>
          <w:sz w:val="22"/>
        </w:rPr>
      </w:pPr>
    </w:p>
    <w:p w14:paraId="23AD3A47">
      <w:pPr>
        <w:tabs>
          <w:tab w:val="left" w:pos="1765"/>
          <w:tab w:val="center" w:pos="4557"/>
        </w:tabs>
        <w:rPr>
          <w:rFonts w:hint="eastAsia" w:eastAsiaTheme="minorEastAsia"/>
          <w:b/>
          <w:sz w:val="22"/>
          <w:lang w:eastAsia="zh-CN"/>
        </w:rPr>
      </w:pPr>
      <w:r>
        <w:rPr>
          <w:b/>
          <w:sz w:val="22"/>
        </w:rPr>
        <w:t>Agenda</w:t>
      </w:r>
      <w:r>
        <w:rPr>
          <w:b/>
          <w:sz w:val="22"/>
          <w:highlight w:val="none"/>
        </w:rPr>
        <w:t xml:space="preserve"> Item:</w:t>
      </w:r>
      <w:r>
        <w:rPr>
          <w:b/>
          <w:sz w:val="22"/>
          <w:highlight w:val="none"/>
        </w:rPr>
        <w:tab/>
      </w:r>
      <w:r>
        <w:rPr>
          <w:rFonts w:hint="eastAsia"/>
          <w:sz w:val="22"/>
          <w:highlight w:val="none"/>
          <w:lang w:val="en-US" w:eastAsia="zh-CN"/>
        </w:rPr>
        <w:t>7</w:t>
      </w:r>
      <w:r>
        <w:rPr>
          <w:sz w:val="22"/>
          <w:highlight w:val="none"/>
        </w:rPr>
        <w:t>.1</w:t>
      </w:r>
      <w:r>
        <w:rPr>
          <w:rFonts w:hint="eastAsia"/>
          <w:sz w:val="22"/>
          <w:highlight w:val="none"/>
          <w:lang w:val="en-US" w:eastAsia="zh-CN"/>
        </w:rPr>
        <w:t>2</w:t>
      </w:r>
      <w:r>
        <w:rPr>
          <w:sz w:val="22"/>
          <w:highlight w:val="none"/>
        </w:rPr>
        <w:t>.</w:t>
      </w:r>
      <w:r>
        <w:rPr>
          <w:rFonts w:hint="eastAsia"/>
          <w:sz w:val="22"/>
          <w:highlight w:val="none"/>
          <w:lang w:val="en-US" w:eastAsia="zh-CN"/>
        </w:rPr>
        <w:t>6</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w:t>
      </w:r>
      <w:r>
        <w:rPr>
          <w:rFonts w:hint="eastAsia"/>
          <w:sz w:val="22"/>
          <w:lang w:val="en-US" w:eastAsia="zh-CN"/>
        </w:rPr>
        <w:t xml:space="preserve"> </w:t>
      </w:r>
      <w:r>
        <w:rPr>
          <w:rFonts w:hint="eastAsia"/>
          <w:sz w:val="22"/>
        </w:rPr>
        <w:t>test cases</w:t>
      </w:r>
      <w:r>
        <w:rPr>
          <w:sz w:val="22"/>
        </w:rPr>
        <w:t xml:space="preserve"> for </w:t>
      </w:r>
      <w:r>
        <w:rPr>
          <w:rFonts w:hint="eastAsia"/>
          <w:sz w:val="22"/>
          <w:lang w:val="en-US" w:eastAsia="zh-CN"/>
        </w:rPr>
        <w:t xml:space="preserve">R19 </w:t>
      </w:r>
      <w:r>
        <w:rPr>
          <w:sz w:val="22"/>
        </w:rPr>
        <w:t>ATG</w:t>
      </w:r>
      <w:bookmarkEnd w:id="3"/>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67EE42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 xml:space="preserve">Rel-19 </w:t>
      </w:r>
      <w:r>
        <w:rPr>
          <w:rFonts w:hint="eastAsia"/>
          <w:sz w:val="20"/>
          <w:szCs w:val="20"/>
        </w:rPr>
        <w:t>ATG RRM core requirements were discussed during RAN4#1</w:t>
      </w:r>
      <w:r>
        <w:rPr>
          <w:rFonts w:hint="eastAsia"/>
          <w:sz w:val="20"/>
          <w:szCs w:val="20"/>
          <w:lang w:val="en-US" w:eastAsia="zh-CN"/>
        </w:rPr>
        <w:t>12</w:t>
      </w:r>
      <w:r>
        <w:rPr>
          <w:rFonts w:hint="eastAsia"/>
          <w:sz w:val="20"/>
          <w:szCs w:val="20"/>
        </w:rPr>
        <w:t xml:space="preserve"> to RAN4#1</w:t>
      </w:r>
      <w:r>
        <w:rPr>
          <w:rFonts w:hint="eastAsia"/>
          <w:sz w:val="20"/>
          <w:szCs w:val="20"/>
          <w:lang w:val="en-US" w:eastAsia="zh-CN"/>
        </w:rPr>
        <w:t>14bis</w:t>
      </w:r>
      <w:r>
        <w:rPr>
          <w:rFonts w:hint="eastAsia"/>
          <w:sz w:val="20"/>
          <w:szCs w:val="20"/>
        </w:rPr>
        <w:t xml:space="preserve">. </w:t>
      </w:r>
      <w:r>
        <w:rPr>
          <w:rFonts w:hint="eastAsia"/>
          <w:sz w:val="20"/>
          <w:szCs w:val="20"/>
          <w:lang w:val="en-US" w:eastAsia="zh-CN"/>
        </w:rPr>
        <w:t>In last meeting, the performance part started and several test setups has been agreed. The WF has been approved in [1].</w:t>
      </w:r>
    </w:p>
    <w:p w14:paraId="60B4C47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sz w:val="20"/>
          <w:szCs w:val="20"/>
        </w:rPr>
      </w:pPr>
      <w:r>
        <w:rPr>
          <w:rFonts w:hint="eastAsia"/>
          <w:sz w:val="20"/>
          <w:szCs w:val="20"/>
        </w:rPr>
        <w:t xml:space="preserve">In this contribution, we provide our views on the test </w:t>
      </w:r>
      <w:r>
        <w:rPr>
          <w:rFonts w:hint="eastAsia"/>
          <w:sz w:val="20"/>
          <w:szCs w:val="20"/>
          <w:lang w:val="en-US" w:eastAsia="zh-CN"/>
        </w:rPr>
        <w:t>scopes and other test setups</w:t>
      </w:r>
      <w:r>
        <w:rPr>
          <w:rFonts w:hint="eastAsia"/>
          <w:sz w:val="20"/>
          <w:szCs w:val="20"/>
        </w:rPr>
        <w:t xml:space="preserve"> for ATG. </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Pr>
          <w:rFonts w:hint="eastAsia" w:ascii="Times New Roman" w:hAnsi="Times New Roman"/>
          <w:b w:val="0"/>
          <w:bCs w:val="0"/>
          <w:kern w:val="0"/>
          <w:sz w:val="36"/>
          <w:szCs w:val="36"/>
        </w:rPr>
        <w:t>Discussion</w:t>
      </w:r>
    </w:p>
    <w:p w14:paraId="7F650ABD">
      <w:pPr>
        <w:pStyle w:val="2"/>
        <w:numPr>
          <w:ilvl w:val="1"/>
          <w:numId w:val="2"/>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28"/>
          <w:szCs w:val="28"/>
          <w:lang w:val="en-GB"/>
        </w:rPr>
      </w:pPr>
      <w:bookmarkStart w:id="9" w:name="_Hlk133265252"/>
      <w:r>
        <w:rPr>
          <w:rFonts w:hint="eastAsia" w:ascii="Times New Roman" w:hAnsi="Times New Roman"/>
          <w:b w:val="0"/>
          <w:bCs w:val="0"/>
          <w:kern w:val="0"/>
          <w:sz w:val="28"/>
          <w:szCs w:val="28"/>
        </w:rPr>
        <w:t xml:space="preserve"> ATG </w:t>
      </w:r>
      <w:r>
        <w:rPr>
          <w:rFonts w:hint="eastAsia" w:ascii="Times New Roman" w:hAnsi="Times New Roman"/>
          <w:b w:val="0"/>
          <w:bCs w:val="0"/>
          <w:kern w:val="0"/>
          <w:sz w:val="28"/>
          <w:szCs w:val="28"/>
          <w:lang w:val="en-US" w:eastAsia="zh-CN"/>
        </w:rPr>
        <w:t xml:space="preserve">CA </w:t>
      </w:r>
      <w:r>
        <w:rPr>
          <w:rFonts w:hint="eastAsia" w:ascii="Times New Roman" w:hAnsi="Times New Roman"/>
          <w:b w:val="0"/>
          <w:bCs w:val="0"/>
          <w:kern w:val="0"/>
          <w:sz w:val="28"/>
          <w:szCs w:val="28"/>
        </w:rPr>
        <w:t>test cases</w:t>
      </w:r>
    </w:p>
    <w:p w14:paraId="4D5B8746">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2-2-1: Test configuration</w:t>
      </w:r>
    </w:p>
    <w:p w14:paraId="4C1149C3">
      <w:pPr>
        <w:keepNext w:val="0"/>
        <w:keepLines w:val="0"/>
        <w:pageBreakBefore w:val="0"/>
        <w:widowControl/>
        <w:kinsoku/>
        <w:wordWrap/>
        <w:topLinePunct w:val="0"/>
        <w:bidi w:val="0"/>
        <w:snapToGrid/>
        <w:spacing w:before="60" w:after="60"/>
        <w:rPr>
          <w:rFonts w:hint="default" w:ascii="Times New Roman" w:hAnsi="Times New Roman" w:cs="Times New Roman"/>
          <w:b w:val="0"/>
          <w:bCs/>
          <w:i/>
          <w:iCs/>
          <w:color w:val="auto"/>
          <w:sz w:val="20"/>
          <w:szCs w:val="20"/>
          <w:highlight w:val="green"/>
          <w:u w:val="none"/>
          <w:lang w:val="en-US" w:eastAsia="zh-CN"/>
        </w:rPr>
      </w:pPr>
      <w:r>
        <w:rPr>
          <w:rFonts w:hint="default" w:ascii="Times New Roman" w:hAnsi="Times New Roman" w:cs="Times New Roman"/>
          <w:b w:val="0"/>
          <w:bCs/>
          <w:i/>
          <w:iCs/>
          <w:color w:val="auto"/>
          <w:sz w:val="20"/>
          <w:szCs w:val="20"/>
          <w:highlight w:val="green"/>
          <w:u w:val="none"/>
          <w:lang w:val="en-US" w:eastAsia="zh-CN"/>
        </w:rPr>
        <w:t>Agreement:</w:t>
      </w:r>
    </w:p>
    <w:p w14:paraId="75867220">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cs="Times New Roman"/>
          <w:bCs/>
          <w:i/>
          <w:iCs/>
          <w:color w:val="auto"/>
          <w:sz w:val="20"/>
          <w:szCs w:val="20"/>
          <w:lang w:val="en-US" w:eastAsia="zh-CN"/>
        </w:rPr>
      </w:pPr>
      <w:r>
        <w:rPr>
          <w:rFonts w:hint="default" w:ascii="Times New Roman" w:hAnsi="Times New Roman" w:cs="Times New Roman"/>
          <w:bCs/>
          <w:i/>
          <w:iCs/>
          <w:color w:val="auto"/>
          <w:sz w:val="20"/>
          <w:szCs w:val="20"/>
          <w:lang w:val="en-US" w:eastAsia="zh-CN"/>
        </w:rPr>
        <w:t>Following three test configurations are supported for both PCell and SCell:</w:t>
      </w:r>
    </w:p>
    <w:p w14:paraId="622B924E">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cs="Times New Roman"/>
          <w:bCs/>
          <w:i/>
          <w:iCs/>
          <w:color w:val="auto"/>
          <w:sz w:val="20"/>
          <w:szCs w:val="20"/>
          <w:lang w:val="en-US" w:eastAsia="zh-CN"/>
        </w:rPr>
      </w:pPr>
      <w:r>
        <w:rPr>
          <w:rFonts w:hint="default" w:ascii="Times New Roman" w:hAnsi="Times New Roman" w:cs="Times New Roman"/>
          <w:bCs/>
          <w:i/>
          <w:iCs/>
          <w:color w:val="auto"/>
          <w:sz w:val="20"/>
          <w:szCs w:val="20"/>
          <w:lang w:val="en-US" w:eastAsia="zh-CN"/>
        </w:rPr>
        <w:t>Configuration 1:</w:t>
      </w:r>
      <w:r>
        <w:rPr>
          <w:rFonts w:hint="eastAsia" w:cs="Times New Roman"/>
          <w:bCs/>
          <w:i/>
          <w:iCs/>
          <w:color w:val="auto"/>
          <w:sz w:val="20"/>
          <w:szCs w:val="20"/>
          <w:lang w:val="en-US" w:eastAsia="zh-CN"/>
        </w:rPr>
        <w:t xml:space="preserve"> </w:t>
      </w:r>
      <w:r>
        <w:rPr>
          <w:rFonts w:hint="default" w:ascii="Times New Roman" w:hAnsi="Times New Roman" w:cs="Times New Roman"/>
          <w:bCs/>
          <w:i/>
          <w:iCs/>
          <w:color w:val="auto"/>
          <w:sz w:val="20"/>
          <w:szCs w:val="20"/>
          <w:lang w:val="en-US" w:eastAsia="zh-CN"/>
        </w:rPr>
        <w:t>15kHz SSB SCS, 10MHz bandwidth, FDD duplex mode</w:t>
      </w:r>
    </w:p>
    <w:p w14:paraId="5CC88D09">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cs="Times New Roman"/>
          <w:bCs/>
          <w:i/>
          <w:iCs/>
          <w:color w:val="auto"/>
          <w:sz w:val="20"/>
          <w:szCs w:val="20"/>
          <w:lang w:val="en-US" w:eastAsia="zh-CN"/>
        </w:rPr>
      </w:pPr>
      <w:r>
        <w:rPr>
          <w:rFonts w:hint="default" w:ascii="Times New Roman" w:hAnsi="Times New Roman" w:cs="Times New Roman"/>
          <w:bCs/>
          <w:i/>
          <w:iCs/>
          <w:color w:val="auto"/>
          <w:sz w:val="20"/>
          <w:szCs w:val="20"/>
          <w:lang w:val="en-US" w:eastAsia="zh-CN"/>
        </w:rPr>
        <w:t>Configuration 2: 30kHz SSB SCS, 40MHz bandwidth, TDD duplex mode</w:t>
      </w:r>
    </w:p>
    <w:p w14:paraId="13F9C9FF">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cs="Times New Roman"/>
          <w:bCs/>
          <w:i/>
          <w:iCs/>
          <w:color w:val="auto"/>
          <w:sz w:val="20"/>
          <w:szCs w:val="20"/>
          <w:lang w:val="en-US" w:eastAsia="zh-CN"/>
        </w:rPr>
      </w:pPr>
      <w:r>
        <w:rPr>
          <w:rFonts w:hint="default" w:ascii="Times New Roman" w:hAnsi="Times New Roman" w:cs="Times New Roman"/>
          <w:bCs/>
          <w:i/>
          <w:iCs/>
          <w:color w:val="auto"/>
          <w:sz w:val="20"/>
          <w:szCs w:val="20"/>
          <w:lang w:val="en-US" w:eastAsia="zh-CN"/>
        </w:rPr>
        <w:t>Configuration 3: 15kHz SSB SCS, 10MHz bandwidth, TDD duplex mode</w:t>
      </w:r>
    </w:p>
    <w:p w14:paraId="3B2BA9FC">
      <w:pPr>
        <w:keepNext w:val="0"/>
        <w:keepLines w:val="0"/>
        <w:pageBreakBefore w:val="0"/>
        <w:widowControl/>
        <w:numPr>
          <w:ilvl w:val="2"/>
          <w:numId w:val="3"/>
        </w:numPr>
        <w:tabs>
          <w:tab w:val="left" w:pos="420"/>
          <w:tab w:val="clear" w:pos="-420"/>
        </w:tabs>
        <w:kinsoku/>
        <w:wordWrap/>
        <w:overflowPunct w:val="0"/>
        <w:topLinePunct w:val="0"/>
        <w:autoSpaceDE w:val="0"/>
        <w:autoSpaceDN w:val="0"/>
        <w:bidi w:val="0"/>
        <w:adjustRightInd w:val="0"/>
        <w:snapToGrid/>
        <w:spacing w:before="60" w:after="60"/>
        <w:ind w:left="1566" w:leftChars="0" w:hanging="363"/>
        <w:textAlignment w:val="baseline"/>
        <w:rPr>
          <w:rFonts w:hint="default" w:ascii="Times New Roman" w:hAnsi="Times New Roman" w:cs="Times New Roman"/>
          <w:bCs/>
          <w:i/>
          <w:iCs/>
          <w:color w:val="auto"/>
          <w:sz w:val="20"/>
          <w:szCs w:val="20"/>
          <w:lang w:val="en-US" w:eastAsia="zh-CN"/>
        </w:rPr>
      </w:pPr>
      <w:r>
        <w:rPr>
          <w:rFonts w:hint="default" w:ascii="Times New Roman" w:hAnsi="Times New Roman" w:cs="Times New Roman"/>
          <w:bCs/>
          <w:i/>
          <w:iCs/>
          <w:color w:val="auto"/>
          <w:sz w:val="20"/>
          <w:szCs w:val="20"/>
          <w:lang w:val="en-US" w:eastAsia="zh-CN"/>
        </w:rPr>
        <w:t>If legacy TN test cases don’t have this test configuration, then no need to introduce it into the corresponding ATG test cases.</w:t>
      </w:r>
    </w:p>
    <w:p w14:paraId="00BE99D6">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2-2-2: Test applicability rule</w:t>
      </w:r>
    </w:p>
    <w:p w14:paraId="0FE0C117">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 xml:space="preserve">Proposal 1: </w:t>
      </w:r>
    </w:p>
    <w:p w14:paraId="54F317EF">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UE is only required to be tested in one of the supported test configurations</w:t>
      </w:r>
    </w:p>
    <w:p w14:paraId="4A1B4CA7">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UE is only required to be tested in one with smallest aggregated channel bandwidth from supported band combinations which is composed of CCs ≥ the bandwidth (BW</w:t>
      </w:r>
      <w:r>
        <w:rPr>
          <w:rFonts w:hint="default" w:ascii="Times New Roman" w:hAnsi="Times New Roman" w:eastAsia="宋体" w:cs="Times New Roman"/>
          <w:bCs/>
          <w:i/>
          <w:iCs/>
          <w:color w:val="auto"/>
          <w:sz w:val="20"/>
          <w:szCs w:val="20"/>
          <w:vertAlign w:val="subscript"/>
          <w:lang w:val="en-US" w:eastAsia="zh-CN"/>
        </w:rPr>
        <w:t>channel</w:t>
      </w:r>
      <w:r>
        <w:rPr>
          <w:rFonts w:hint="default" w:ascii="Times New Roman" w:hAnsi="Times New Roman" w:eastAsia="宋体" w:cs="Times New Roman"/>
          <w:bCs/>
          <w:i/>
          <w:iCs/>
          <w:color w:val="auto"/>
          <w:sz w:val="20"/>
          <w:szCs w:val="20"/>
          <w:lang w:val="en-US" w:eastAsia="zh-CN"/>
        </w:rPr>
        <w:t>) defined in each test configuration</w:t>
      </w:r>
    </w:p>
    <w:p w14:paraId="3EC9E3AE">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To make RRM test case more generic, test configuration for NR PCell and test configuration for NR SCell shall be chosen independently. To reduce the test effort, UE is only required to be tested in one of the supported test configurations, and only required to be tested in one with smallest aggregated channel bandwidth from supported band combinations which is composed of CCs ≥ the bandwidth (BW</w:t>
      </w:r>
      <w:r>
        <w:rPr>
          <w:rFonts w:hint="eastAsia" w:eastAsia="宋体" w:cs="Times New Roman"/>
          <w:color w:val="auto"/>
          <w:sz w:val="20"/>
          <w:szCs w:val="20"/>
          <w:vertAlign w:val="subscript"/>
          <w:lang w:val="en-US" w:eastAsia="zh-CN"/>
        </w:rPr>
        <w:t>channel</w:t>
      </w:r>
      <w:r>
        <w:rPr>
          <w:rFonts w:hint="eastAsia" w:eastAsia="宋体" w:cs="Times New Roman"/>
          <w:color w:val="auto"/>
          <w:sz w:val="20"/>
          <w:szCs w:val="20"/>
          <w:lang w:val="en-US" w:eastAsia="zh-CN"/>
        </w:rPr>
        <w:t>) defined in each test configuration.</w:t>
      </w:r>
    </w:p>
    <w:p w14:paraId="441E631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1</w:t>
      </w:r>
      <w:r>
        <w:rPr>
          <w:rFonts w:hint="eastAsia"/>
          <w:b/>
          <w:i/>
          <w:iCs/>
          <w:sz w:val="20"/>
          <w:szCs w:val="20"/>
        </w:rPr>
        <w:t xml:space="preserve">: </w:t>
      </w:r>
      <w:r>
        <w:rPr>
          <w:rFonts w:hint="eastAsia"/>
          <w:b/>
          <w:i/>
          <w:iCs/>
          <w:sz w:val="20"/>
          <w:szCs w:val="20"/>
          <w:lang w:val="en-US" w:eastAsia="zh-CN"/>
        </w:rPr>
        <w:t>T</w:t>
      </w:r>
      <w:r>
        <w:rPr>
          <w:rFonts w:hint="eastAsia"/>
          <w:b/>
          <w:i/>
          <w:iCs/>
          <w:sz w:val="20"/>
          <w:szCs w:val="20"/>
        </w:rPr>
        <w:t>est configuration for NR PCell and test configuration for NR SCell shall be chosen independently</w:t>
      </w:r>
      <w:r>
        <w:rPr>
          <w:rFonts w:hint="eastAsia"/>
          <w:b/>
          <w:i/>
          <w:iCs/>
          <w:sz w:val="20"/>
          <w:szCs w:val="20"/>
          <w:lang w:val="en-US" w:eastAsia="zh-CN"/>
        </w:rPr>
        <w:t>.</w:t>
      </w:r>
    </w:p>
    <w:p w14:paraId="0B4BCC9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2: Introduce following test applicability rule:</w:t>
      </w:r>
    </w:p>
    <w:p w14:paraId="5D4C9B9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UE is only required to be tested in one of the supported test configurations</w:t>
      </w:r>
    </w:p>
    <w:p w14:paraId="5C94EF7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 xml:space="preserve">UE is only required to be tested in one with smallest aggregated channel bandwidth from supported band combinations which is composed of CCs </w:t>
      </w:r>
      <w:r>
        <w:rPr>
          <w:rFonts w:hint="default" w:ascii="Arial" w:hAnsi="Arial" w:eastAsia="宋体" w:cs="Arial"/>
          <w:b/>
          <w:bCs/>
          <w:i/>
          <w:iCs/>
          <w:color w:val="auto"/>
          <w:sz w:val="20"/>
          <w:szCs w:val="20"/>
          <w:lang w:val="en-US" w:eastAsia="zh-CN"/>
        </w:rPr>
        <w:t>≥</w:t>
      </w:r>
      <w:r>
        <w:rPr>
          <w:rFonts w:hint="eastAsia" w:eastAsia="宋体" w:cs="Times New Roman"/>
          <w:b/>
          <w:bCs/>
          <w:i/>
          <w:iCs/>
          <w:color w:val="auto"/>
          <w:sz w:val="20"/>
          <w:szCs w:val="20"/>
          <w:lang w:val="en-US" w:eastAsia="zh-CN"/>
        </w:rPr>
        <w:t xml:space="preserve"> the bandwidth (BW</w:t>
      </w:r>
      <w:r>
        <w:rPr>
          <w:rFonts w:hint="eastAsia" w:eastAsia="宋体" w:cs="Times New Roman"/>
          <w:b/>
          <w:bCs/>
          <w:i/>
          <w:iCs/>
          <w:color w:val="auto"/>
          <w:sz w:val="20"/>
          <w:szCs w:val="20"/>
          <w:vertAlign w:val="subscript"/>
          <w:lang w:val="en-US" w:eastAsia="zh-CN"/>
        </w:rPr>
        <w:t>channel</w:t>
      </w:r>
      <w:r>
        <w:rPr>
          <w:rFonts w:hint="eastAsia" w:eastAsia="宋体" w:cs="Times New Roman"/>
          <w:b/>
          <w:bCs/>
          <w:i/>
          <w:iCs/>
          <w:color w:val="auto"/>
          <w:sz w:val="20"/>
          <w:szCs w:val="20"/>
          <w:lang w:val="en-US" w:eastAsia="zh-CN"/>
        </w:rPr>
        <w:t>) defined in each test configuration</w:t>
      </w:r>
    </w:p>
    <w:p w14:paraId="0F2BCA4D">
      <w:pPr>
        <w:rPr>
          <w:rFonts w:hint="default" w:ascii="Times New Roman" w:hAnsi="Times New Roman" w:cs="Times New Roman"/>
          <w:b/>
          <w:color w:val="auto"/>
          <w:sz w:val="20"/>
          <w:szCs w:val="20"/>
          <w:u w:val="single"/>
          <w:lang w:val="en-US" w:eastAsia="zh-CN"/>
        </w:rPr>
      </w:pPr>
    </w:p>
    <w:p w14:paraId="6BA7F07F">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2-2-3: Test setups</w:t>
      </w:r>
    </w:p>
    <w:p w14:paraId="2F2818E0">
      <w:pPr>
        <w:keepNext w:val="0"/>
        <w:keepLines w:val="0"/>
        <w:pageBreakBefore w:val="0"/>
        <w:widowControl/>
        <w:kinsoku/>
        <w:wordWrap/>
        <w:topLinePunct w:val="0"/>
        <w:bidi w:val="0"/>
        <w:snapToGrid/>
        <w:spacing w:before="60" w:after="60"/>
        <w:rPr>
          <w:rFonts w:hint="default" w:ascii="Times New Roman" w:hAnsi="Times New Roman" w:cs="Times New Roman"/>
          <w:b w:val="0"/>
          <w:bCs/>
          <w:i/>
          <w:iCs/>
          <w:color w:val="auto"/>
          <w:sz w:val="20"/>
          <w:szCs w:val="20"/>
          <w:highlight w:val="green"/>
          <w:u w:val="none"/>
          <w:lang w:val="en-US" w:eastAsia="zh-CN"/>
        </w:rPr>
      </w:pPr>
      <w:r>
        <w:rPr>
          <w:rFonts w:hint="default" w:ascii="Times New Roman" w:hAnsi="Times New Roman" w:cs="Times New Roman"/>
          <w:b w:val="0"/>
          <w:bCs/>
          <w:i/>
          <w:iCs/>
          <w:color w:val="auto"/>
          <w:sz w:val="20"/>
          <w:szCs w:val="20"/>
          <w:highlight w:val="green"/>
          <w:u w:val="none"/>
          <w:lang w:val="en-US" w:eastAsia="zh-CN"/>
        </w:rPr>
        <w:t>Agreement:</w:t>
      </w:r>
    </w:p>
    <w:p w14:paraId="5FD8D7F3">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Following test setups agreed in R18 can be reused:</w:t>
      </w:r>
    </w:p>
    <w:p w14:paraId="061CAC02">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 xml:space="preserve">TDD pattern: The legacy TDD pattern are used for PCell, </w:t>
      </w:r>
      <w:r>
        <w:rPr>
          <w:rFonts w:hint="default" w:ascii="Times New Roman" w:hAnsi="Times New Roman" w:eastAsia="宋体" w:cs="Times New Roman"/>
          <w:bCs/>
          <w:i/>
          <w:iCs/>
          <w:color w:val="auto"/>
          <w:sz w:val="20"/>
          <w:szCs w:val="20"/>
          <w:highlight w:val="yellow"/>
          <w:lang w:val="en-US" w:eastAsia="zh-CN"/>
        </w:rPr>
        <w:t>FFS for SCell</w:t>
      </w:r>
    </w:p>
    <w:p w14:paraId="05AC92EA">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Channel model: AWGN with residual doppler channel model</w:t>
      </w:r>
    </w:p>
    <w:p w14:paraId="2184DD9C">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Number of neighbour cells: one neighbour cell in the test if needed</w:t>
      </w:r>
    </w:p>
    <w:p w14:paraId="29349C8E">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GNSS and UE mobility setup: UE positioning and UE speed are set by AT command. UE speed is 0km/h, UE specific positioning is emulated by test system.</w:t>
      </w:r>
    </w:p>
    <w:p w14:paraId="21320C9A">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BS location: The specific gNB reference location is emulated by test system</w:t>
      </w:r>
    </w:p>
    <w:p w14:paraId="4DDA2AF2">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ko-KR"/>
        </w:rPr>
        <w:t>RMC</w:t>
      </w:r>
      <w:r>
        <w:rPr>
          <w:rFonts w:hint="default" w:ascii="Times New Roman" w:hAnsi="Times New Roman" w:eastAsia="宋体" w:cs="Times New Roman"/>
          <w:bCs/>
          <w:i/>
          <w:iCs/>
          <w:color w:val="auto"/>
          <w:sz w:val="20"/>
          <w:szCs w:val="20"/>
          <w:lang w:val="en-US" w:eastAsia="zh-CN"/>
        </w:rPr>
        <w:t>: the legacy NR RMCs defined in section A.3.1 of TS 38.133 are reused for ATG test cases.</w:t>
      </w:r>
    </w:p>
    <w:p w14:paraId="65F96D67">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ko-KR"/>
        </w:rPr>
        <w:t>OCNG</w:t>
      </w:r>
      <w:r>
        <w:rPr>
          <w:rFonts w:hint="default" w:ascii="Times New Roman" w:hAnsi="Times New Roman" w:eastAsia="宋体" w:cs="Times New Roman"/>
          <w:bCs/>
          <w:i/>
          <w:iCs/>
          <w:color w:val="auto"/>
          <w:sz w:val="20"/>
          <w:szCs w:val="20"/>
          <w:lang w:val="en-US" w:eastAsia="zh-CN"/>
        </w:rPr>
        <w:t xml:space="preserve">: </w:t>
      </w:r>
    </w:p>
    <w:p w14:paraId="4269DE20">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Generic OCNG pattern for all unused REs defined in A.3.2.1.1 in TS 38.133.</w:t>
      </w:r>
    </w:p>
    <w:p w14:paraId="39A9D64E">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bCs/>
          <w:i/>
          <w:iCs/>
          <w:color w:val="auto"/>
          <w:sz w:val="20"/>
          <w:szCs w:val="20"/>
          <w:lang w:val="en-US" w:eastAsia="zh-CN"/>
        </w:rPr>
      </w:pPr>
      <w:r>
        <w:rPr>
          <w:rFonts w:hint="default" w:ascii="Times New Roman" w:hAnsi="Times New Roman" w:eastAsia="宋体" w:cs="Times New Roman"/>
          <w:bCs/>
          <w:i/>
          <w:iCs/>
          <w:color w:val="auto"/>
          <w:sz w:val="20"/>
          <w:szCs w:val="20"/>
          <w:lang w:val="en-US" w:eastAsia="zh-CN"/>
        </w:rPr>
        <w:t>Generic OCNG pattern for unused REs in the same bandwidth as CORESET defined in A.3.2.1.3 of TS 38.133.</w:t>
      </w:r>
    </w:p>
    <w:p w14:paraId="7B376D9B">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cs="Times New Roman"/>
          <w:b/>
          <w:i/>
          <w:iCs/>
          <w:color w:val="auto"/>
          <w:sz w:val="20"/>
          <w:szCs w:val="20"/>
          <w:u w:val="single"/>
          <w:lang w:val="en-US" w:eastAsia="zh-CN"/>
        </w:rPr>
      </w:pPr>
      <w:r>
        <w:rPr>
          <w:rFonts w:hint="default" w:ascii="Times New Roman" w:hAnsi="Times New Roman" w:eastAsia="宋体" w:cs="Times New Roman"/>
          <w:bCs/>
          <w:i/>
          <w:iCs/>
          <w:color w:val="auto"/>
          <w:sz w:val="20"/>
          <w:szCs w:val="20"/>
          <w:lang w:val="en-US" w:eastAsia="zh-CN"/>
        </w:rPr>
        <w:t>Generic OCNG pattern for all unused REs outside SSB slot(s) defined in A.3.2.1.4 in TS 38.133</w:t>
      </w:r>
    </w:p>
    <w:p w14:paraId="305AD1B2">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Regarding the TDD pattern of SCell, technically, either the legacy TDD pattern or the new TDD pattern with all DL slots can be configured by network, and the RRM performance will not be impact by TDD pattern configuration. </w:t>
      </w:r>
    </w:p>
    <w:p w14:paraId="59CEDF31">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In the real network, using legacy TDD pattern with both DL and UL slots can increase the system capacity. For example, CA n3_n39, n39 configure legacy TDD pattern with both DL and UL slots. For UE1, n39 is SCC, but for UE2, n39 can be PCC. Such configuration give more flexibility to the network.</w:t>
      </w:r>
    </w:p>
    <w:p w14:paraId="3E4FE22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xml:space="preserve">: </w:t>
      </w:r>
      <w:r>
        <w:rPr>
          <w:rFonts w:hint="eastAsia"/>
          <w:b/>
          <w:i/>
          <w:iCs/>
          <w:sz w:val="20"/>
          <w:szCs w:val="20"/>
          <w:lang w:val="en-US" w:eastAsia="zh-CN"/>
        </w:rPr>
        <w:t>Use legacy TDD pattern for SCell.</w:t>
      </w:r>
    </w:p>
    <w:p w14:paraId="0515AA2D">
      <w:pPr>
        <w:spacing w:before="60"/>
        <w:jc w:val="both"/>
        <w:rPr>
          <w:rFonts w:hint="eastAsia" w:eastAsia="宋体"/>
          <w:b/>
          <w:bCs/>
          <w:i/>
          <w:iCs/>
          <w:sz w:val="20"/>
          <w:szCs w:val="20"/>
          <w:u w:val="single"/>
          <w:lang w:val="en-US" w:eastAsia="zh-CN"/>
        </w:rPr>
      </w:pPr>
    </w:p>
    <w:p w14:paraId="0E1629A1">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2-2-4: Test method and scaling factor for UE with antenna array</w:t>
      </w:r>
    </w:p>
    <w:p w14:paraId="53EBC090">
      <w:pPr>
        <w:pStyle w:val="13"/>
        <w:keepNext w:val="0"/>
        <w:keepLines w:val="0"/>
        <w:pageBreakBefore w:val="0"/>
        <w:widowControl/>
        <w:kinsoku/>
        <w:wordWrap/>
        <w:overflowPunct/>
        <w:topLinePunct w:val="0"/>
        <w:autoSpaceDE/>
        <w:autoSpaceDN/>
        <w:bidi w:val="0"/>
        <w:adjustRightInd/>
        <w:snapToGrid/>
        <w:spacing w:before="60" w:after="60"/>
        <w:ind w:firstLine="0" w:firstLineChars="0"/>
        <w:textAlignment w:val="auto"/>
        <w:rPr>
          <w:rFonts w:hint="default" w:ascii="Times New Roman" w:hAnsi="Times New Roman" w:eastAsia="宋体" w:cs="Times New Roman"/>
          <w:i/>
          <w:iCs/>
          <w:color w:val="auto"/>
          <w:sz w:val="20"/>
          <w:szCs w:val="20"/>
          <w:highlight w:val="yellow"/>
          <w:lang w:val="en-US" w:eastAsia="zh-CN"/>
        </w:rPr>
      </w:pPr>
      <w:r>
        <w:rPr>
          <w:rFonts w:hint="eastAsia" w:eastAsia="宋体" w:cs="Times New Roman"/>
          <w:i/>
          <w:iCs/>
          <w:color w:val="auto"/>
          <w:sz w:val="20"/>
          <w:szCs w:val="20"/>
          <w:highlight w:val="yellow"/>
          <w:lang w:val="en-US" w:eastAsia="zh-CN"/>
        </w:rPr>
        <w:t>FFS</w:t>
      </w:r>
      <w:r>
        <w:rPr>
          <w:rFonts w:hint="default" w:ascii="Times New Roman" w:hAnsi="Times New Roman" w:eastAsia="宋体" w:cs="Times New Roman"/>
          <w:i/>
          <w:iCs/>
          <w:color w:val="auto"/>
          <w:sz w:val="20"/>
          <w:szCs w:val="20"/>
          <w:highlight w:val="yellow"/>
          <w:lang w:val="en-US" w:eastAsia="zh-CN"/>
        </w:rPr>
        <w:t>:</w:t>
      </w:r>
    </w:p>
    <w:p w14:paraId="6A308BF4">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highlight w:val="none"/>
          <w:lang w:val="en-US" w:eastAsia="zh-CN"/>
        </w:rPr>
      </w:pPr>
      <w:r>
        <w:rPr>
          <w:rFonts w:hint="default" w:ascii="Times New Roman" w:hAnsi="Times New Roman" w:eastAsia="宋体" w:cs="Times New Roman"/>
          <w:i/>
          <w:iCs/>
          <w:color w:val="auto"/>
          <w:sz w:val="20"/>
          <w:szCs w:val="20"/>
          <w:highlight w:val="none"/>
          <w:lang w:val="en-US" w:eastAsia="zh-CN"/>
        </w:rPr>
        <w:t xml:space="preserve">The scaling factor related with antenna array will not be applied in test requirements </w:t>
      </w:r>
    </w:p>
    <w:p w14:paraId="675864D6">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color w:val="auto"/>
          <w:sz w:val="20"/>
          <w:szCs w:val="20"/>
          <w:highlight w:val="none"/>
          <w:lang w:val="en-US" w:eastAsia="zh-CN"/>
        </w:rPr>
      </w:pPr>
      <w:r>
        <w:rPr>
          <w:rFonts w:hint="eastAsia" w:eastAsia="宋体" w:cs="Times New Roman"/>
          <w:i/>
          <w:iCs/>
          <w:color w:val="auto"/>
          <w:sz w:val="20"/>
          <w:szCs w:val="20"/>
          <w:highlight w:val="none"/>
          <w:lang w:val="en-US" w:eastAsia="zh-CN"/>
        </w:rPr>
        <w:t>T</w:t>
      </w:r>
      <w:r>
        <w:rPr>
          <w:rFonts w:hint="default" w:ascii="Times New Roman" w:hAnsi="Times New Roman" w:eastAsia="宋体" w:cs="Times New Roman"/>
          <w:i/>
          <w:iCs/>
          <w:color w:val="auto"/>
          <w:sz w:val="20"/>
          <w:szCs w:val="20"/>
          <w:highlight w:val="none"/>
          <w:lang w:val="en-US" w:eastAsia="zh-CN"/>
        </w:rPr>
        <w:t>he test parameters, test requirements for UE with antenna array on both PCC and SCC</w:t>
      </w:r>
    </w:p>
    <w:p w14:paraId="16DA5A59">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As we discussed in Rel-18, currently there is no OTA testing for FR1 RRM test cases, and OTA testing for ATG is not much realistic due to the large size of CPE device. Hence, the conducted test was applied in Rel-18.</w:t>
      </w:r>
    </w:p>
    <w:p w14:paraId="247004E6">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Now in Rel-19, we still face the same situation, we are ok to use conducted testing for ATG CA test cases. As a result, the beam sweeping functionality can not be verified in the test. To avoid using the relaxed test requirements, the scaling factor related with antenna array will not be applied in the test requirements.</w:t>
      </w:r>
    </w:p>
    <w:p w14:paraId="43D1545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b/>
          <w:i/>
          <w:iCs/>
          <w:sz w:val="20"/>
          <w:szCs w:val="20"/>
        </w:rPr>
        <w:t xml:space="preserve">Proposal </w:t>
      </w:r>
      <w:r>
        <w:rPr>
          <w:rFonts w:hint="eastAsia"/>
          <w:b/>
          <w:i/>
          <w:iCs/>
          <w:sz w:val="20"/>
          <w:szCs w:val="20"/>
          <w:lang w:val="en-US" w:eastAsia="zh-CN"/>
        </w:rPr>
        <w:t>4</w:t>
      </w:r>
      <w:r>
        <w:rPr>
          <w:rFonts w:hint="eastAsia"/>
          <w:b/>
          <w:i/>
          <w:iCs/>
          <w:sz w:val="20"/>
          <w:szCs w:val="20"/>
        </w:rPr>
        <w:t xml:space="preserve">: </w:t>
      </w:r>
      <w:r>
        <w:rPr>
          <w:rFonts w:hint="eastAsia"/>
          <w:b/>
          <w:i/>
          <w:iCs/>
          <w:sz w:val="20"/>
          <w:szCs w:val="20"/>
          <w:lang w:val="en-US" w:eastAsia="zh-CN"/>
        </w:rPr>
        <w:t>Use conducted testing for ATG CA test cases, the scaling factor related with antenna array will not be applied in the test requirements.</w:t>
      </w:r>
    </w:p>
    <w:p w14:paraId="293D9F7E">
      <w:pPr>
        <w:spacing w:before="60"/>
        <w:jc w:val="both"/>
        <w:rPr>
          <w:rFonts w:hint="eastAsia" w:eastAsia="宋体"/>
          <w:b/>
          <w:bCs/>
          <w:i/>
          <w:iCs/>
          <w:sz w:val="20"/>
          <w:szCs w:val="20"/>
          <w:u w:val="single"/>
          <w:lang w:val="en-US" w:eastAsia="zh-CN"/>
        </w:rPr>
      </w:pPr>
    </w:p>
    <w:p w14:paraId="5FA6C764">
      <w:pPr>
        <w:keepNext w:val="0"/>
        <w:keepLines w:val="0"/>
        <w:pageBreakBefore w:val="0"/>
        <w:widowControl/>
        <w:kinsoku/>
        <w:wordWrap/>
        <w:topLinePunct w:val="0"/>
        <w:bidi w:val="0"/>
        <w:snapToGrid/>
        <w:spacing w:before="60" w:after="60"/>
        <w:rPr>
          <w:rFonts w:hint="eastAsia"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2-2-5: Test scope</w:t>
      </w:r>
    </w:p>
    <w:p w14:paraId="32A25249">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Firstly, we provide an overview of the test cases we support.</w:t>
      </w:r>
    </w:p>
    <w:tbl>
      <w:tblPr>
        <w:tblStyle w:val="10"/>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7637"/>
      </w:tblGrid>
      <w:tr w14:paraId="3D5C9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6D7C12FC">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bCs/>
                <w:i w:val="0"/>
                <w:iCs w:val="0"/>
                <w:color w:val="auto"/>
                <w:sz w:val="20"/>
                <w:szCs w:val="20"/>
                <w:lang w:val="en-US" w:eastAsia="zh-CN"/>
              </w:rPr>
            </w:pPr>
            <w:r>
              <w:rPr>
                <w:rFonts w:hint="default" w:ascii="Times New Roman" w:hAnsi="Times New Roman" w:eastAsia="宋体" w:cs="Times New Roman"/>
                <w:bCs/>
                <w:i w:val="0"/>
                <w:iCs w:val="0"/>
                <w:color w:val="auto"/>
                <w:sz w:val="20"/>
                <w:szCs w:val="20"/>
                <w:lang w:val="en-US" w:eastAsia="zh-CN"/>
              </w:rPr>
              <w:t>Test category</w:t>
            </w:r>
          </w:p>
        </w:tc>
        <w:tc>
          <w:tcPr>
            <w:tcW w:w="7637" w:type="dxa"/>
          </w:tcPr>
          <w:p w14:paraId="6ECB5777">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bCs/>
                <w:i w:val="0"/>
                <w:iCs w:val="0"/>
                <w:color w:val="auto"/>
                <w:sz w:val="20"/>
                <w:szCs w:val="20"/>
                <w:lang w:val="en-US" w:eastAsia="zh-CN"/>
              </w:rPr>
            </w:pPr>
            <w:r>
              <w:rPr>
                <w:rFonts w:hint="default" w:ascii="Times New Roman" w:hAnsi="Times New Roman" w:eastAsia="宋体" w:cs="Times New Roman"/>
                <w:bCs/>
                <w:i w:val="0"/>
                <w:iCs w:val="0"/>
                <w:color w:val="auto"/>
                <w:sz w:val="20"/>
                <w:szCs w:val="20"/>
                <w:lang w:val="en-US" w:eastAsia="zh-CN"/>
              </w:rPr>
              <w:t>Test cases</w:t>
            </w:r>
          </w:p>
        </w:tc>
      </w:tr>
      <w:tr w14:paraId="7933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restart"/>
          </w:tcPr>
          <w:p w14:paraId="7D3D1220">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Interruption</w:t>
            </w:r>
          </w:p>
        </w:tc>
        <w:tc>
          <w:tcPr>
            <w:tcW w:w="7637" w:type="dxa"/>
          </w:tcPr>
          <w:p w14:paraId="42078289">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Interruptions during measurements on deactivated NR SCC in FR1</w:t>
            </w:r>
          </w:p>
        </w:tc>
      </w:tr>
      <w:tr w14:paraId="769C6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17F66977">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7528D629">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Interruption at SRS antenna port switching with 1 SRS symbol in a slot</w:t>
            </w:r>
          </w:p>
        </w:tc>
      </w:tr>
      <w:tr w14:paraId="5B99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0DC683A0">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148557AC">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Interruption at SRS antenna port switching with more than 1 SRS symbol in a slot</w:t>
            </w:r>
          </w:p>
        </w:tc>
      </w:tr>
      <w:tr w14:paraId="04E0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restart"/>
          </w:tcPr>
          <w:p w14:paraId="6F5CDE6D">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SCell Activation and deactivation</w:t>
            </w:r>
          </w:p>
        </w:tc>
        <w:tc>
          <w:tcPr>
            <w:tcW w:w="7637" w:type="dxa"/>
          </w:tcPr>
          <w:p w14:paraId="4493C3B1">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SCell Activation and deactivation of known SCell in FR1 in non-DRX for 160 ms SCell measurement cycle</w:t>
            </w:r>
          </w:p>
        </w:tc>
      </w:tr>
      <w:tr w14:paraId="709B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4F12E9EE">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2DEA0B00">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SCell Activation and deactivation of known SCell in FR1 in non-DRX for 640 ms SCell measurement cycle</w:t>
            </w:r>
          </w:p>
        </w:tc>
      </w:tr>
      <w:tr w14:paraId="6F56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23D85F0F">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401C86BA">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SCell Activation and deactivation of unknown SCell in FR1 in non-DRX</w:t>
            </w:r>
          </w:p>
        </w:tc>
      </w:tr>
      <w:tr w14:paraId="2B271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290327CA">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4B4B376D">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Direct SCell activation at SCell addition of known SCell in FR1</w:t>
            </w:r>
          </w:p>
        </w:tc>
      </w:tr>
      <w:tr w14:paraId="147F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0D1F5FDE">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5787809C">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Direct SCell activation at handover with known SCell in FR1</w:t>
            </w:r>
          </w:p>
        </w:tc>
      </w:tr>
      <w:tr w14:paraId="6CBCA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08098C5C">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273BD78B">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bCs/>
                <w:i w:val="0"/>
                <w:iCs w:val="0"/>
                <w:color w:val="auto"/>
                <w:sz w:val="20"/>
                <w:szCs w:val="20"/>
                <w:lang w:val="en-US" w:eastAsia="zh-CN"/>
              </w:rPr>
            </w:pPr>
            <w:r>
              <w:rPr>
                <w:rFonts w:hint="default" w:ascii="Times New Roman" w:hAnsi="Times New Roman" w:eastAsia="宋体" w:cs="Times New Roman"/>
                <w:i w:val="0"/>
                <w:iCs w:val="0"/>
                <w:color w:val="auto"/>
                <w:sz w:val="20"/>
                <w:szCs w:val="20"/>
                <w:lang w:val="en-US" w:eastAsia="zh-CN"/>
              </w:rPr>
              <w:t>Direct SCell Activation at RRC Resume</w:t>
            </w:r>
          </w:p>
        </w:tc>
      </w:tr>
      <w:tr w14:paraId="44B81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6A9A6ECA">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08A4EDC6">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Fast SCell Activation of known SCell in FR1 in non-DRX for 160 ms SCell measurement cycle</w:t>
            </w:r>
          </w:p>
        </w:tc>
      </w:tr>
      <w:tr w14:paraId="1466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1946CC35">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5A3B6CB0">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Fast SCell Activation of known SCell in FR1 in non-DRX for 640 ms SCell measurement cycle</w:t>
            </w:r>
          </w:p>
        </w:tc>
      </w:tr>
      <w:tr w14:paraId="0E540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1FD3998D">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6FFDB0CF">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SCell Activation of unknown SCell with valid L3 measurement results in FR1 in non-DRX for 160 ms SCell measurement cycle</w:t>
            </w:r>
          </w:p>
        </w:tc>
      </w:tr>
      <w:tr w14:paraId="06EF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5307BD22">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01579D9C">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TRS based SCell Activation of SSB-less SCell in FR1 inter-band CA in non-DRX</w:t>
            </w:r>
          </w:p>
        </w:tc>
      </w:tr>
      <w:tr w14:paraId="7DB7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58F03658">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70FE236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eastAsia="Yu Mincho" w:cs="Times New Roman"/>
                <w:i w:val="0"/>
                <w:iCs w:val="0"/>
                <w:color w:val="auto"/>
                <w:sz w:val="20"/>
                <w:szCs w:val="20"/>
                <w:lang w:eastAsia="zh-CN"/>
              </w:rPr>
            </w:pPr>
            <w:r>
              <w:rPr>
                <w:rFonts w:hint="default" w:ascii="Times New Roman" w:hAnsi="Times New Roman" w:eastAsia="Yu Mincho" w:cs="Times New Roman"/>
                <w:bCs/>
                <w:i w:val="0"/>
                <w:iCs w:val="0"/>
                <w:color w:val="auto"/>
                <w:sz w:val="20"/>
                <w:szCs w:val="20"/>
                <w:lang w:val="en-US" w:eastAsia="zh-CN"/>
              </w:rPr>
              <w:t>Inter-band SSB-less SCell Activation based on A-TRS</w:t>
            </w:r>
          </w:p>
        </w:tc>
      </w:tr>
      <w:tr w14:paraId="31D0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25DEFC6">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bCs/>
                <w:i w:val="0"/>
                <w:iCs w:val="0"/>
                <w:color w:val="auto"/>
                <w:sz w:val="20"/>
                <w:szCs w:val="20"/>
                <w:lang w:val="en-US" w:eastAsia="zh-CN"/>
              </w:rPr>
            </w:pPr>
            <w:r>
              <w:rPr>
                <w:rFonts w:hint="default" w:ascii="Times New Roman" w:hAnsi="Times New Roman" w:eastAsia="宋体" w:cs="Times New Roman"/>
                <w:i w:val="0"/>
                <w:iCs w:val="0"/>
                <w:color w:val="auto"/>
                <w:sz w:val="20"/>
                <w:szCs w:val="20"/>
                <w:lang w:val="en-US" w:eastAsia="zh-CN"/>
              </w:rPr>
              <w:t>Beam Failure Recovery</w:t>
            </w:r>
          </w:p>
        </w:tc>
        <w:tc>
          <w:tcPr>
            <w:tcW w:w="7637" w:type="dxa"/>
          </w:tcPr>
          <w:p w14:paraId="7ADACA73">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bCs/>
                <w:i w:val="0"/>
                <w:iCs w:val="0"/>
                <w:color w:val="auto"/>
                <w:sz w:val="20"/>
                <w:szCs w:val="20"/>
                <w:lang w:val="en-US" w:eastAsia="zh-CN"/>
              </w:rPr>
            </w:pPr>
            <w:r>
              <w:rPr>
                <w:rFonts w:hint="default" w:ascii="Times New Roman" w:hAnsi="Times New Roman" w:eastAsia="宋体" w:cs="Times New Roman"/>
                <w:i w:val="0"/>
                <w:iCs w:val="0"/>
                <w:color w:val="auto"/>
                <w:sz w:val="20"/>
                <w:szCs w:val="20"/>
                <w:lang w:val="en-US" w:eastAsia="zh-CN"/>
              </w:rPr>
              <w:t>Beam Failure Detection and Link Recovery Test for FR1 SCell configured with CSI-RS-based BFD and SSB-based LR in non-DRX mode for ATG</w:t>
            </w:r>
          </w:p>
        </w:tc>
      </w:tr>
      <w:tr w14:paraId="515A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restart"/>
          </w:tcPr>
          <w:p w14:paraId="05A4E551">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Active BWP Switch</w:t>
            </w:r>
          </w:p>
        </w:tc>
        <w:tc>
          <w:tcPr>
            <w:tcW w:w="7637" w:type="dxa"/>
          </w:tcPr>
          <w:p w14:paraId="2F3AE29A">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bCs/>
                <w:i w:val="0"/>
                <w:iCs w:val="0"/>
                <w:color w:val="auto"/>
                <w:sz w:val="20"/>
                <w:szCs w:val="20"/>
                <w:lang w:val="en-US" w:eastAsia="zh-CN"/>
              </w:rPr>
              <w:t>Simultaneous DCI-based and Timer-based Active BWP Switch on multiple CCs</w:t>
            </w:r>
          </w:p>
        </w:tc>
      </w:tr>
      <w:tr w14:paraId="4A4DA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6B9099E8">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7A25573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eastAsia="Yu Mincho" w:cs="Times New Roman"/>
                <w:i w:val="0"/>
                <w:iCs w:val="0"/>
                <w:color w:val="auto"/>
                <w:sz w:val="20"/>
                <w:szCs w:val="20"/>
                <w:lang w:eastAsia="zh-CN"/>
              </w:rPr>
            </w:pPr>
            <w:r>
              <w:rPr>
                <w:rFonts w:hint="default" w:ascii="Times New Roman" w:hAnsi="Times New Roman" w:eastAsia="Yu Mincho" w:cs="Times New Roman"/>
                <w:bCs/>
                <w:i w:val="0"/>
                <w:iCs w:val="0"/>
                <w:color w:val="auto"/>
                <w:sz w:val="20"/>
                <w:szCs w:val="20"/>
                <w:lang w:val="en-US" w:eastAsia="zh-CN"/>
              </w:rPr>
              <w:t>Simultaneous RRC-based Active BWP Switch on multiple CCs</w:t>
            </w:r>
          </w:p>
        </w:tc>
      </w:tr>
      <w:tr w14:paraId="5AD9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75141DA8">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332B5D1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eastAsia="Yu Mincho" w:cs="Times New Roman"/>
                <w:bCs/>
                <w:i w:val="0"/>
                <w:iCs w:val="0"/>
                <w:color w:val="auto"/>
                <w:sz w:val="20"/>
                <w:szCs w:val="20"/>
                <w:lang w:val="en-US" w:eastAsia="zh-CN"/>
              </w:rPr>
            </w:pPr>
            <w:r>
              <w:rPr>
                <w:rFonts w:hint="default" w:ascii="Times New Roman" w:hAnsi="Times New Roman" w:eastAsia="Yu Mincho" w:cs="Times New Roman"/>
                <w:i w:val="0"/>
                <w:iCs w:val="0"/>
                <w:color w:val="auto"/>
                <w:sz w:val="20"/>
                <w:szCs w:val="20"/>
                <w:lang w:val="en-US" w:eastAsia="zh-CN"/>
              </w:rPr>
              <w:t>non-simultaneous Timer based BWP switch delay on multiple CCs</w:t>
            </w:r>
          </w:p>
        </w:tc>
      </w:tr>
      <w:tr w14:paraId="0CA4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2BFF4E9F">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7C9F277C">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Yu Mincho" w:cs="Times New Roman"/>
                <w:i w:val="0"/>
                <w:iCs w:val="0"/>
                <w:color w:val="auto"/>
                <w:sz w:val="20"/>
                <w:szCs w:val="20"/>
                <w:lang w:val="en-US" w:eastAsia="zh-CN"/>
              </w:rPr>
            </w:pPr>
            <w:r>
              <w:rPr>
                <w:rFonts w:hint="default" w:ascii="Times New Roman" w:hAnsi="Times New Roman" w:eastAsia="宋体" w:cs="Times New Roman"/>
                <w:bCs/>
                <w:i w:val="0"/>
                <w:iCs w:val="0"/>
                <w:color w:val="auto"/>
                <w:sz w:val="20"/>
                <w:szCs w:val="20"/>
                <w:lang w:val="en-US" w:eastAsia="zh-CN"/>
              </w:rPr>
              <w:t>SCell dormancy switch</w:t>
            </w:r>
          </w:p>
        </w:tc>
      </w:tr>
      <w:tr w14:paraId="4603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restart"/>
          </w:tcPr>
          <w:p w14:paraId="1A4F5F40">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r>
              <w:rPr>
                <w:rFonts w:hint="default" w:ascii="Times New Roman" w:hAnsi="Times New Roman" w:eastAsia="宋体" w:cs="Times New Roman"/>
                <w:i w:val="0"/>
                <w:iCs w:val="0"/>
                <w:color w:val="auto"/>
                <w:sz w:val="20"/>
                <w:szCs w:val="20"/>
                <w:lang w:val="en-US" w:eastAsia="zh-CN"/>
              </w:rPr>
              <w:t>deactivated SCell measurement</w:t>
            </w:r>
          </w:p>
        </w:tc>
        <w:tc>
          <w:tcPr>
            <w:tcW w:w="7637" w:type="dxa"/>
          </w:tcPr>
          <w:p w14:paraId="1A7376B3">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val="en-US" w:eastAsia="zh-CN"/>
              </w:rPr>
            </w:pPr>
            <w:r>
              <w:rPr>
                <w:rFonts w:hint="default" w:ascii="Times New Roman" w:hAnsi="Times New Roman" w:eastAsia="宋体" w:cs="Times New Roman"/>
                <w:bCs/>
                <w:i w:val="0"/>
                <w:iCs w:val="0"/>
                <w:color w:val="auto"/>
                <w:sz w:val="20"/>
                <w:szCs w:val="20"/>
                <w:lang w:val="en-US" w:eastAsia="zh-CN"/>
              </w:rPr>
              <w:t>Event triggered reporting on SCC with deactivated SCell test under non-DRX</w:t>
            </w:r>
            <w:r>
              <w:rPr>
                <w:rFonts w:hint="eastAsia" w:eastAsia="宋体" w:cs="Times New Roman"/>
                <w:bCs/>
                <w:i w:val="0"/>
                <w:iCs w:val="0"/>
                <w:color w:val="auto"/>
                <w:sz w:val="20"/>
                <w:szCs w:val="20"/>
                <w:lang w:val="en-US" w:eastAsia="zh-CN"/>
              </w:rPr>
              <w:t xml:space="preserve"> </w:t>
            </w:r>
            <w:r>
              <w:rPr>
                <w:rFonts w:hint="default" w:ascii="Times New Roman" w:hAnsi="Times New Roman" w:eastAsia="宋体" w:cs="Times New Roman"/>
                <w:bCs/>
                <w:i w:val="0"/>
                <w:iCs w:val="0"/>
                <w:color w:val="auto"/>
                <w:sz w:val="20"/>
                <w:szCs w:val="20"/>
                <w:lang w:val="en-US" w:eastAsia="zh-CN"/>
              </w:rPr>
              <w:t>for 160 ms SCell measurement cycle</w:t>
            </w:r>
          </w:p>
        </w:tc>
      </w:tr>
      <w:tr w14:paraId="5E80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Merge w:val="continue"/>
          </w:tcPr>
          <w:p w14:paraId="13DAB797">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val="en-US" w:eastAsia="zh-CN"/>
              </w:rPr>
            </w:pPr>
          </w:p>
        </w:tc>
        <w:tc>
          <w:tcPr>
            <w:tcW w:w="7637" w:type="dxa"/>
          </w:tcPr>
          <w:p w14:paraId="68763A90">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bCs/>
                <w:i w:val="0"/>
                <w:iCs w:val="0"/>
                <w:color w:val="auto"/>
                <w:sz w:val="20"/>
                <w:szCs w:val="20"/>
                <w:lang w:val="en-US" w:eastAsia="zh-CN"/>
              </w:rPr>
            </w:pPr>
            <w:r>
              <w:rPr>
                <w:rFonts w:hint="default" w:ascii="Times New Roman" w:hAnsi="Times New Roman" w:eastAsia="宋体" w:cs="Times New Roman"/>
                <w:bCs/>
                <w:i w:val="0"/>
                <w:iCs w:val="0"/>
                <w:color w:val="auto"/>
                <w:sz w:val="20"/>
                <w:szCs w:val="20"/>
                <w:lang w:val="en-US" w:eastAsia="zh-CN"/>
              </w:rPr>
              <w:t>Event triggered reporting on SCC with deactivated SCell test under non-DRX</w:t>
            </w:r>
            <w:r>
              <w:rPr>
                <w:rFonts w:hint="eastAsia" w:eastAsia="宋体" w:cs="Times New Roman"/>
                <w:bCs/>
                <w:i w:val="0"/>
                <w:iCs w:val="0"/>
                <w:color w:val="auto"/>
                <w:sz w:val="20"/>
                <w:szCs w:val="20"/>
                <w:lang w:val="en-US" w:eastAsia="zh-CN"/>
              </w:rPr>
              <w:t xml:space="preserve"> </w:t>
            </w:r>
            <w:r>
              <w:rPr>
                <w:rFonts w:hint="default" w:ascii="Times New Roman" w:hAnsi="Times New Roman" w:eastAsia="宋体" w:cs="Times New Roman"/>
                <w:bCs/>
                <w:i w:val="0"/>
                <w:iCs w:val="0"/>
                <w:color w:val="auto"/>
                <w:sz w:val="20"/>
                <w:szCs w:val="20"/>
                <w:lang w:val="en-US" w:eastAsia="zh-CN"/>
              </w:rPr>
              <w:t xml:space="preserve">for </w:t>
            </w:r>
            <w:r>
              <w:rPr>
                <w:rFonts w:hint="eastAsia" w:eastAsia="宋体" w:cs="Times New Roman"/>
                <w:bCs/>
                <w:i w:val="0"/>
                <w:iCs w:val="0"/>
                <w:color w:val="auto"/>
                <w:sz w:val="20"/>
                <w:szCs w:val="20"/>
                <w:lang w:val="en-US" w:eastAsia="zh-CN"/>
              </w:rPr>
              <w:t>640</w:t>
            </w:r>
            <w:r>
              <w:rPr>
                <w:rFonts w:hint="default" w:ascii="Times New Roman" w:hAnsi="Times New Roman" w:eastAsia="宋体" w:cs="Times New Roman"/>
                <w:bCs/>
                <w:i w:val="0"/>
                <w:iCs w:val="0"/>
                <w:color w:val="auto"/>
                <w:sz w:val="20"/>
                <w:szCs w:val="20"/>
                <w:lang w:val="en-US" w:eastAsia="zh-CN"/>
              </w:rPr>
              <w:t>ms SCell measurement cycle</w:t>
            </w:r>
          </w:p>
        </w:tc>
      </w:tr>
      <w:tr w14:paraId="4BFB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2D9AD408">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val="en-US" w:eastAsia="zh-CN"/>
              </w:rPr>
            </w:pPr>
            <w:r>
              <w:rPr>
                <w:rFonts w:hint="default" w:ascii="Times New Roman" w:hAnsi="Times New Roman" w:eastAsia="宋体" w:cs="Times New Roman"/>
                <w:i w:val="0"/>
                <w:iCs w:val="0"/>
                <w:color w:val="auto"/>
                <w:sz w:val="20"/>
                <w:szCs w:val="20"/>
                <w:lang w:val="en-US" w:eastAsia="zh-CN"/>
              </w:rPr>
              <w:t xml:space="preserve">Pre-configured measurement gap </w:t>
            </w:r>
          </w:p>
          <w:p w14:paraId="3F49E4C1">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c>
          <w:tcPr>
            <w:tcW w:w="7637" w:type="dxa"/>
          </w:tcPr>
          <w:p w14:paraId="39150413">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val="en-US" w:eastAsia="zh-CN"/>
              </w:rPr>
            </w:pPr>
            <w:r>
              <w:rPr>
                <w:rFonts w:hint="default" w:ascii="Times New Roman" w:hAnsi="Times New Roman" w:eastAsia="宋体" w:cs="Times New Roman"/>
                <w:i w:val="0"/>
                <w:iCs w:val="0"/>
                <w:color w:val="auto"/>
                <w:sz w:val="20"/>
                <w:szCs w:val="20"/>
                <w:lang w:val="en-US" w:eastAsia="zh-CN"/>
              </w:rPr>
              <w:t xml:space="preserve">Test case for Pre-configured measurement gap requirement </w:t>
            </w:r>
          </w:p>
          <w:p w14:paraId="01C31103">
            <w:pPr>
              <w:pStyle w:val="13"/>
              <w:keepNext w:val="0"/>
              <w:keepLines w:val="0"/>
              <w:pageBreakBefore w:val="0"/>
              <w:widowControl/>
              <w:kinsoku/>
              <w:wordWrap/>
              <w:overflowPunct/>
              <w:topLinePunct w:val="0"/>
              <w:autoSpaceDE/>
              <w:autoSpaceDN/>
              <w:bidi w:val="0"/>
              <w:adjustRightInd/>
              <w:snapToGrid/>
              <w:spacing w:before="60" w:after="60"/>
              <w:ind w:firstLine="0" w:firstLineChars="0"/>
              <w:jc w:val="both"/>
              <w:textAlignment w:val="auto"/>
              <w:rPr>
                <w:rFonts w:hint="default" w:ascii="Times New Roman" w:hAnsi="Times New Roman" w:eastAsia="宋体" w:cs="Times New Roman"/>
                <w:i w:val="0"/>
                <w:iCs w:val="0"/>
                <w:color w:val="auto"/>
                <w:sz w:val="20"/>
                <w:szCs w:val="20"/>
                <w:lang w:eastAsia="zh-CN"/>
              </w:rPr>
            </w:pPr>
          </w:p>
        </w:tc>
      </w:tr>
    </w:tbl>
    <w:p w14:paraId="48D930E6">
      <w:pPr>
        <w:spacing w:before="60"/>
        <w:jc w:val="both"/>
        <w:rPr>
          <w:rFonts w:hint="eastAsia" w:eastAsia="宋体"/>
          <w:b/>
          <w:bCs/>
          <w:i/>
          <w:iCs/>
          <w:sz w:val="20"/>
          <w:szCs w:val="20"/>
          <w:u w:val="single"/>
          <w:lang w:val="en-US" w:eastAsia="zh-CN"/>
        </w:rPr>
      </w:pPr>
    </w:p>
    <w:p w14:paraId="0C00BBCA">
      <w:pPr>
        <w:spacing w:before="60"/>
        <w:jc w:val="both"/>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Then we provide some detail test configuration and test procedures.</w:t>
      </w:r>
    </w:p>
    <w:p w14:paraId="3723E800">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For the test </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Interruptions during measurements on deactivated NR SCC in FR1</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 xml:space="preserve">, if the </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deactivated SCell measurement with measCycleSCell larger than 640ms</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 xml:space="preserve"> test case will be introduced eventually, the interruption performance can be verified together in the </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deactivated SCell measurement</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 xml:space="preserve"> test case. Otherwise, a separate interruption test shall be introduced.</w:t>
      </w:r>
    </w:p>
    <w:p w14:paraId="0E32E6F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5</w:t>
      </w:r>
      <w:r>
        <w:rPr>
          <w:rFonts w:hint="eastAsia"/>
          <w:b/>
          <w:i/>
          <w:iCs/>
          <w:sz w:val="20"/>
          <w:szCs w:val="20"/>
        </w:rPr>
        <w:t xml:space="preserve">: </w:t>
      </w:r>
      <w:r>
        <w:rPr>
          <w:rFonts w:hint="eastAsia"/>
          <w:b/>
          <w:i/>
          <w:iCs/>
          <w:sz w:val="20"/>
          <w:szCs w:val="20"/>
          <w:lang w:val="en-US" w:eastAsia="zh-CN"/>
        </w:rPr>
        <w:t xml:space="preserve">If the </w:t>
      </w:r>
      <w:r>
        <w:rPr>
          <w:rFonts w:hint="default"/>
          <w:b/>
          <w:i/>
          <w:iCs/>
          <w:sz w:val="20"/>
          <w:szCs w:val="20"/>
          <w:lang w:val="en-US" w:eastAsia="zh-CN"/>
        </w:rPr>
        <w:t>‘</w:t>
      </w:r>
      <w:r>
        <w:rPr>
          <w:rFonts w:hint="eastAsia"/>
          <w:b/>
          <w:i/>
          <w:iCs/>
          <w:sz w:val="20"/>
          <w:szCs w:val="20"/>
          <w:lang w:val="en-US" w:eastAsia="zh-CN"/>
        </w:rPr>
        <w:t>deactivated SCell measurement with measCycleSCell larger than 640ms</w:t>
      </w:r>
      <w:r>
        <w:rPr>
          <w:rFonts w:hint="default"/>
          <w:b/>
          <w:i/>
          <w:iCs/>
          <w:sz w:val="20"/>
          <w:szCs w:val="20"/>
          <w:lang w:val="en-US" w:eastAsia="zh-CN"/>
        </w:rPr>
        <w:t>’</w:t>
      </w:r>
      <w:r>
        <w:rPr>
          <w:rFonts w:hint="eastAsia"/>
          <w:b/>
          <w:i/>
          <w:iCs/>
          <w:sz w:val="20"/>
          <w:szCs w:val="20"/>
          <w:lang w:val="en-US" w:eastAsia="zh-CN"/>
        </w:rPr>
        <w:t xml:space="preserve"> test case will be introduced eventually, then verify the UE interruption performance on deactivated SCC measurement together in </w:t>
      </w:r>
      <w:r>
        <w:rPr>
          <w:rFonts w:hint="default"/>
          <w:b/>
          <w:i/>
          <w:iCs/>
          <w:sz w:val="20"/>
          <w:szCs w:val="20"/>
          <w:lang w:val="en-US" w:eastAsia="zh-CN"/>
        </w:rPr>
        <w:t>‘</w:t>
      </w:r>
      <w:r>
        <w:rPr>
          <w:rFonts w:hint="eastAsia"/>
          <w:b/>
          <w:i/>
          <w:iCs/>
          <w:sz w:val="20"/>
          <w:szCs w:val="20"/>
          <w:lang w:val="en-US" w:eastAsia="zh-CN"/>
        </w:rPr>
        <w:t>deactivated SCell measurement</w:t>
      </w:r>
      <w:r>
        <w:rPr>
          <w:rFonts w:hint="default"/>
          <w:b/>
          <w:i/>
          <w:iCs/>
          <w:sz w:val="20"/>
          <w:szCs w:val="20"/>
          <w:lang w:val="en-US" w:eastAsia="zh-CN"/>
        </w:rPr>
        <w:t>’</w:t>
      </w:r>
      <w:r>
        <w:rPr>
          <w:rFonts w:hint="eastAsia"/>
          <w:b/>
          <w:i/>
          <w:iCs/>
          <w:sz w:val="20"/>
          <w:szCs w:val="20"/>
          <w:lang w:val="en-US" w:eastAsia="zh-CN"/>
        </w:rPr>
        <w:t xml:space="preserve"> test. Otherwise, introduce a separate interruption test case.</w:t>
      </w:r>
    </w:p>
    <w:p w14:paraId="1FFBF76C">
      <w:pPr>
        <w:spacing w:before="60"/>
        <w:jc w:val="both"/>
        <w:rPr>
          <w:rFonts w:hint="default" w:eastAsia="宋体" w:cs="Times New Roman"/>
          <w:b w:val="0"/>
          <w:bCs w:val="0"/>
          <w:i w:val="0"/>
          <w:iCs w:val="0"/>
          <w:color w:val="auto"/>
          <w:sz w:val="20"/>
          <w:szCs w:val="20"/>
          <w:lang w:val="en-US" w:eastAsia="zh-CN"/>
        </w:rPr>
      </w:pPr>
    </w:p>
    <w:p w14:paraId="0F24C20B">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For the test </w:t>
      </w:r>
      <w:r>
        <w:rPr>
          <w:rFonts w:hint="default" w:eastAsia="宋体" w:cs="Times New Roman"/>
          <w:b w:val="0"/>
          <w:bCs w:val="0"/>
          <w:i w:val="0"/>
          <w:iCs w:val="0"/>
          <w:color w:val="auto"/>
          <w:sz w:val="20"/>
          <w:szCs w:val="20"/>
          <w:lang w:val="en-US" w:eastAsia="zh-CN"/>
        </w:rPr>
        <w:t>‘Simultaneous DCI-based and Timer-based Active BWP Switch on multiple CCs’</w:t>
      </w:r>
      <w:r>
        <w:rPr>
          <w:rFonts w:hint="eastAsia" w:eastAsia="宋体" w:cs="Times New Roman"/>
          <w:b w:val="0"/>
          <w:bCs w:val="0"/>
          <w:i w:val="0"/>
          <w:iCs w:val="0"/>
          <w:color w:val="auto"/>
          <w:sz w:val="20"/>
          <w:szCs w:val="20"/>
          <w:lang w:val="en-US" w:eastAsia="zh-CN"/>
        </w:rPr>
        <w:t>, in legacy, one PCell and two SCells was configured, and BWP switching happens on two SCells. Such test design can not be reused for Rel-19 ATG with one SCell working assumption. Therefore, one PCell and one SCell shall be configured, and BWP switching happens on PCell and SCell.</w:t>
      </w:r>
    </w:p>
    <w:p w14:paraId="3DBDACE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6</w:t>
      </w:r>
      <w:r>
        <w:rPr>
          <w:rFonts w:hint="eastAsia"/>
          <w:b/>
          <w:i/>
          <w:iCs/>
          <w:sz w:val="20"/>
          <w:szCs w:val="20"/>
        </w:rPr>
        <w:t xml:space="preserve">: </w:t>
      </w:r>
      <w:r>
        <w:rPr>
          <w:rFonts w:hint="eastAsia"/>
          <w:b/>
          <w:i/>
          <w:iCs/>
          <w:sz w:val="20"/>
          <w:szCs w:val="20"/>
          <w:lang w:val="en-US" w:eastAsia="zh-CN"/>
        </w:rPr>
        <w:t xml:space="preserve">For the test </w:t>
      </w:r>
      <w:r>
        <w:rPr>
          <w:rFonts w:hint="default"/>
          <w:b/>
          <w:i/>
          <w:iCs/>
          <w:sz w:val="20"/>
          <w:szCs w:val="20"/>
          <w:lang w:val="en-US" w:eastAsia="zh-CN"/>
        </w:rPr>
        <w:t>‘Simultaneous DCI-based and Timer-based Active BWP Switch on multiple CCs’</w:t>
      </w:r>
      <w:r>
        <w:rPr>
          <w:rFonts w:hint="eastAsia"/>
          <w:b/>
          <w:i/>
          <w:iCs/>
          <w:sz w:val="20"/>
          <w:szCs w:val="20"/>
          <w:lang w:val="en-US" w:eastAsia="zh-CN"/>
        </w:rPr>
        <w:t>, one PCell and one SCell shall be configured, and BWP switching happens on PCell and SCell simultaneously.</w:t>
      </w:r>
    </w:p>
    <w:p w14:paraId="250A8FDF">
      <w:pPr>
        <w:spacing w:before="60"/>
        <w:jc w:val="both"/>
        <w:rPr>
          <w:rFonts w:eastAsia="宋体"/>
          <w:sz w:val="20"/>
          <w:szCs w:val="20"/>
        </w:rPr>
      </w:pPr>
    </w:p>
    <w:p w14:paraId="26600BD1">
      <w:pPr>
        <w:spacing w:before="60"/>
        <w:jc w:val="both"/>
        <w:rPr>
          <w:rFonts w:hint="eastAsia" w:eastAsia="宋体"/>
          <w:sz w:val="20"/>
          <w:szCs w:val="20"/>
          <w:lang w:val="en-US" w:eastAsia="zh-CN"/>
        </w:rPr>
      </w:pPr>
      <w:r>
        <w:rPr>
          <w:rFonts w:hint="eastAsia" w:eastAsia="宋体"/>
          <w:sz w:val="20"/>
          <w:szCs w:val="20"/>
          <w:lang w:val="en-US" w:eastAsia="zh-CN"/>
        </w:rPr>
        <w:t>Besides, for the following core requirements, currently, there are no TCs in the spec or ATG perf spec:</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8"/>
        <w:gridCol w:w="4668"/>
      </w:tblGrid>
      <w:tr w14:paraId="1A79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192CD19D">
            <w:pPr>
              <w:widowControl w:val="0"/>
              <w:spacing w:before="60"/>
              <w:jc w:val="center"/>
              <w:rPr>
                <w:rFonts w:hint="default" w:eastAsia="宋体"/>
                <w:b/>
                <w:bCs/>
                <w:color w:val="auto"/>
                <w:sz w:val="20"/>
                <w:szCs w:val="20"/>
                <w:lang w:val="en-US" w:eastAsia="zh-CN"/>
              </w:rPr>
            </w:pPr>
            <w:r>
              <w:rPr>
                <w:rFonts w:hint="eastAsia" w:eastAsia="宋体"/>
                <w:b/>
                <w:bCs/>
                <w:color w:val="auto"/>
                <w:sz w:val="20"/>
                <w:szCs w:val="20"/>
                <w:lang w:val="en-US" w:eastAsia="zh-CN"/>
              </w:rPr>
              <w:t>Test scope</w:t>
            </w:r>
          </w:p>
        </w:tc>
        <w:tc>
          <w:tcPr>
            <w:tcW w:w="4668" w:type="dxa"/>
          </w:tcPr>
          <w:p w14:paraId="2D474C94">
            <w:pPr>
              <w:widowControl w:val="0"/>
              <w:spacing w:before="60"/>
              <w:jc w:val="center"/>
              <w:rPr>
                <w:rFonts w:hint="default" w:eastAsia="宋体"/>
                <w:b/>
                <w:bCs/>
                <w:sz w:val="20"/>
                <w:szCs w:val="20"/>
                <w:vertAlign w:val="baseline"/>
                <w:lang w:val="en-US" w:eastAsia="zh-CN"/>
              </w:rPr>
            </w:pPr>
            <w:r>
              <w:rPr>
                <w:rFonts w:hint="eastAsia" w:eastAsia="宋体"/>
                <w:b/>
                <w:bCs/>
                <w:sz w:val="20"/>
                <w:szCs w:val="20"/>
                <w:vertAlign w:val="baseline"/>
                <w:lang w:val="en-US" w:eastAsia="zh-CN"/>
              </w:rPr>
              <w:t>Comments</w:t>
            </w:r>
          </w:p>
        </w:tc>
      </w:tr>
      <w:tr w14:paraId="476E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7820DD8C">
            <w:pPr>
              <w:widowControl w:val="0"/>
              <w:spacing w:before="60"/>
              <w:jc w:val="both"/>
              <w:rPr>
                <w:rFonts w:hint="default" w:eastAsia="宋体"/>
                <w:sz w:val="20"/>
                <w:szCs w:val="20"/>
                <w:vertAlign w:val="baseline"/>
                <w:lang w:val="en-US" w:eastAsia="zh-CN"/>
              </w:rPr>
            </w:pPr>
            <w:r>
              <w:rPr>
                <w:rFonts w:hint="eastAsia" w:eastAsia="宋体"/>
                <w:color w:val="auto"/>
                <w:sz w:val="20"/>
                <w:szCs w:val="20"/>
                <w:lang w:val="en-US" w:eastAsia="zh-CN"/>
              </w:rPr>
              <w:t>Direct SCell Activation at RRC Resume</w:t>
            </w:r>
          </w:p>
        </w:tc>
        <w:tc>
          <w:tcPr>
            <w:tcW w:w="4668" w:type="dxa"/>
          </w:tcPr>
          <w:p w14:paraId="03E12F78">
            <w:pPr>
              <w:widowControl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No TC in legacy TN spec</w:t>
            </w:r>
          </w:p>
        </w:tc>
      </w:tr>
      <w:tr w14:paraId="0DD5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2E68AEA4">
            <w:pPr>
              <w:widowControl w:val="0"/>
              <w:spacing w:before="60"/>
              <w:jc w:val="both"/>
              <w:rPr>
                <w:rFonts w:hint="default" w:eastAsia="宋体"/>
                <w:sz w:val="20"/>
                <w:szCs w:val="20"/>
                <w:vertAlign w:val="baseline"/>
                <w:lang w:val="en-US" w:eastAsia="zh-CN"/>
              </w:rPr>
            </w:pPr>
            <w:r>
              <w:rPr>
                <w:rFonts w:hint="eastAsia" w:eastAsia="宋体"/>
                <w:sz w:val="20"/>
                <w:szCs w:val="20"/>
                <w:lang w:val="en-US" w:eastAsia="zh-CN"/>
              </w:rPr>
              <w:t>non-simultaneous Timer based BWP switch delay on multiple CCs</w:t>
            </w:r>
          </w:p>
        </w:tc>
        <w:tc>
          <w:tcPr>
            <w:tcW w:w="4668" w:type="dxa"/>
          </w:tcPr>
          <w:p w14:paraId="16092321">
            <w:pPr>
              <w:widowControl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No TC in legacy TN spec</w:t>
            </w:r>
          </w:p>
        </w:tc>
      </w:tr>
      <w:tr w14:paraId="0B81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69408C12">
            <w:pPr>
              <w:widowControl w:val="0"/>
              <w:spacing w:before="60"/>
              <w:jc w:val="both"/>
              <w:rPr>
                <w:rFonts w:hint="default" w:eastAsia="宋体"/>
                <w:sz w:val="20"/>
                <w:szCs w:val="20"/>
                <w:vertAlign w:val="baseline"/>
                <w:lang w:val="en-US" w:eastAsia="zh-CN"/>
              </w:rPr>
            </w:pPr>
            <w:r>
              <w:rPr>
                <w:rFonts w:hint="default" w:eastAsia="宋体"/>
                <w:sz w:val="20"/>
                <w:szCs w:val="20"/>
                <w:vertAlign w:val="baseline"/>
                <w:lang w:val="en-US" w:eastAsia="zh-CN"/>
              </w:rPr>
              <w:t>Pre-configured measurement gap requirement</w:t>
            </w:r>
          </w:p>
        </w:tc>
        <w:tc>
          <w:tcPr>
            <w:tcW w:w="4668" w:type="dxa"/>
          </w:tcPr>
          <w:p w14:paraId="7A7B2DD7">
            <w:pPr>
              <w:widowControl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No TC in R18 ATG spec</w:t>
            </w:r>
          </w:p>
        </w:tc>
      </w:tr>
      <w:tr w14:paraId="252A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8" w:type="dxa"/>
          </w:tcPr>
          <w:p w14:paraId="116B4F24">
            <w:pPr>
              <w:widowControl w:val="0"/>
              <w:spacing w:before="60"/>
              <w:jc w:val="both"/>
              <w:rPr>
                <w:rFonts w:hint="default" w:eastAsia="宋体"/>
                <w:sz w:val="20"/>
                <w:szCs w:val="20"/>
                <w:vertAlign w:val="baseline"/>
                <w:lang w:val="en-US" w:eastAsia="zh-CN"/>
              </w:rPr>
            </w:pPr>
            <w:r>
              <w:rPr>
                <w:rFonts w:hint="default" w:eastAsia="宋体"/>
                <w:sz w:val="20"/>
                <w:szCs w:val="20"/>
                <w:vertAlign w:val="baseline"/>
                <w:lang w:val="en-US" w:eastAsia="zh-CN"/>
              </w:rPr>
              <w:t>Deactivated SCell measurement</w:t>
            </w:r>
          </w:p>
        </w:tc>
        <w:tc>
          <w:tcPr>
            <w:tcW w:w="4668" w:type="dxa"/>
          </w:tcPr>
          <w:p w14:paraId="46DAD1DC">
            <w:pPr>
              <w:widowControl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No TC in legacy TN spec</w:t>
            </w:r>
          </w:p>
        </w:tc>
      </w:tr>
    </w:tbl>
    <w:p w14:paraId="05F55319">
      <w:pPr>
        <w:spacing w:before="60"/>
        <w:jc w:val="both"/>
        <w:rPr>
          <w:rFonts w:hint="eastAsia"/>
          <w:b/>
          <w:i/>
          <w:iCs/>
          <w:sz w:val="20"/>
          <w:szCs w:val="20"/>
          <w:lang w:val="en-US" w:eastAsia="zh-CN"/>
        </w:rPr>
      </w:pPr>
      <w:bookmarkStart w:id="10" w:name="OLE_LINK9"/>
      <w:r>
        <w:rPr>
          <w:rFonts w:hint="eastAsia"/>
          <w:b/>
          <w:i/>
          <w:iCs/>
          <w:sz w:val="20"/>
          <w:szCs w:val="20"/>
          <w:lang w:val="en-US" w:eastAsia="zh-CN"/>
        </w:rPr>
        <w:t>Observation 1: No TC in legacy TN spec or ATG perf spec for the following core requirements:</w:t>
      </w:r>
    </w:p>
    <w:p w14:paraId="4FD6C674">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Direct SCell Activation at RRC Resume</w:t>
      </w:r>
    </w:p>
    <w:p w14:paraId="69EB101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non-simultaneous Timer based BWP switch delay on multiple CCs</w:t>
      </w:r>
    </w:p>
    <w:p w14:paraId="2F6A74D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Pre-configured measurement gap requirement</w:t>
      </w:r>
    </w:p>
    <w:p w14:paraId="405AB10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Deactivated SCell measurement</w:t>
      </w:r>
    </w:p>
    <w:bookmarkEnd w:id="10"/>
    <w:p w14:paraId="3A2D681A">
      <w:pPr>
        <w:spacing w:before="60"/>
        <w:jc w:val="both"/>
        <w:rPr>
          <w:rFonts w:hint="eastAsia" w:eastAsia="宋体"/>
          <w:sz w:val="20"/>
          <w:szCs w:val="20"/>
          <w:lang w:val="en-US" w:eastAsia="zh-CN"/>
        </w:rPr>
      </w:pPr>
      <w:r>
        <w:rPr>
          <w:rFonts w:hint="eastAsia" w:eastAsia="宋体"/>
          <w:sz w:val="20"/>
          <w:szCs w:val="20"/>
          <w:lang w:val="en-US" w:eastAsia="zh-CN"/>
        </w:rPr>
        <w:t>Among them, we think it is important to introduce the test case for Deactivation SCell measurement, for the others, we are open to further discuss.</w:t>
      </w:r>
    </w:p>
    <w:p w14:paraId="28C3B5D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eastAsia="宋体" w:cs="Times New Roman"/>
          <w:b/>
          <w:bCs/>
          <w:i/>
          <w:iCs/>
          <w:color w:val="auto"/>
          <w:sz w:val="20"/>
          <w:szCs w:val="20"/>
          <w:lang w:val="en-US" w:eastAsia="zh-CN"/>
        </w:rPr>
      </w:pPr>
      <w:r>
        <w:rPr>
          <w:rFonts w:hint="eastAsia"/>
          <w:b/>
          <w:i/>
          <w:iCs/>
          <w:sz w:val="20"/>
          <w:szCs w:val="20"/>
        </w:rPr>
        <w:t xml:space="preserve">Proposal </w:t>
      </w:r>
      <w:r>
        <w:rPr>
          <w:rFonts w:hint="eastAsia"/>
          <w:b/>
          <w:i/>
          <w:iCs/>
          <w:sz w:val="20"/>
          <w:szCs w:val="20"/>
          <w:lang w:val="en-US" w:eastAsia="zh-CN"/>
        </w:rPr>
        <w:t>7</w:t>
      </w:r>
      <w:r>
        <w:rPr>
          <w:rFonts w:hint="eastAsia"/>
          <w:b/>
          <w:i/>
          <w:iCs/>
          <w:sz w:val="20"/>
          <w:szCs w:val="20"/>
        </w:rPr>
        <w:t xml:space="preserve">: Define test case for </w:t>
      </w:r>
      <w:r>
        <w:rPr>
          <w:rFonts w:hint="eastAsia" w:eastAsia="宋体"/>
          <w:b/>
          <w:i/>
          <w:iCs/>
          <w:sz w:val="20"/>
          <w:szCs w:val="20"/>
          <w:lang w:val="en-US" w:eastAsia="zh-CN"/>
        </w:rPr>
        <w:t>d</w:t>
      </w:r>
      <w:r>
        <w:rPr>
          <w:rFonts w:hint="default" w:eastAsia="宋体" w:cs="Times New Roman"/>
          <w:b/>
          <w:bCs/>
          <w:i/>
          <w:iCs/>
          <w:color w:val="auto"/>
          <w:sz w:val="20"/>
          <w:szCs w:val="20"/>
          <w:lang w:val="en-US" w:eastAsia="zh-CN"/>
        </w:rPr>
        <w:t>eactivated SCell measurement</w:t>
      </w:r>
      <w:r>
        <w:rPr>
          <w:rFonts w:hint="eastAsia" w:eastAsia="宋体" w:cs="Times New Roman"/>
          <w:b/>
          <w:bCs/>
          <w:i/>
          <w:iCs/>
          <w:color w:val="auto"/>
          <w:sz w:val="20"/>
          <w:szCs w:val="20"/>
          <w:lang w:val="en-US" w:eastAsia="zh-CN"/>
        </w:rPr>
        <w:t xml:space="preserve"> requirement for both 160ms and 640ms SCell measurement cycle.</w:t>
      </w:r>
    </w:p>
    <w:p w14:paraId="4253F5C0">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8: Open to discuss whether define test cases for the following core requirement</w:t>
      </w:r>
    </w:p>
    <w:p w14:paraId="6D4FB1D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Direct SCell Activation at RRC Resume</w:t>
      </w:r>
    </w:p>
    <w:p w14:paraId="0250991F">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non-simultaneous Timer based BWP switch delay on multiple CCs</w:t>
      </w:r>
    </w:p>
    <w:p w14:paraId="2148254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Pre-configured measurement gap requirement</w:t>
      </w:r>
    </w:p>
    <w:bookmarkEnd w:id="6"/>
    <w:bookmarkEnd w:id="9"/>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41906A1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1</w:t>
      </w:r>
      <w:r>
        <w:rPr>
          <w:rFonts w:hint="eastAsia"/>
          <w:b/>
          <w:i/>
          <w:iCs/>
          <w:sz w:val="20"/>
          <w:szCs w:val="20"/>
        </w:rPr>
        <w:t xml:space="preserve">: </w:t>
      </w:r>
      <w:r>
        <w:rPr>
          <w:rFonts w:hint="eastAsia"/>
          <w:b/>
          <w:i/>
          <w:iCs/>
          <w:sz w:val="20"/>
          <w:szCs w:val="20"/>
          <w:lang w:val="en-US" w:eastAsia="zh-CN"/>
        </w:rPr>
        <w:t>T</w:t>
      </w:r>
      <w:r>
        <w:rPr>
          <w:rFonts w:hint="eastAsia"/>
          <w:b/>
          <w:i/>
          <w:iCs/>
          <w:sz w:val="20"/>
          <w:szCs w:val="20"/>
        </w:rPr>
        <w:t>est configuration for NR PCell and test configuration for NR SCell shall be chosen independently</w:t>
      </w:r>
      <w:r>
        <w:rPr>
          <w:rFonts w:hint="eastAsia"/>
          <w:b/>
          <w:i/>
          <w:iCs/>
          <w:sz w:val="20"/>
          <w:szCs w:val="20"/>
          <w:lang w:val="en-US" w:eastAsia="zh-CN"/>
        </w:rPr>
        <w:t>.</w:t>
      </w:r>
    </w:p>
    <w:p w14:paraId="39FC001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2: Introduce following test applicability rule:</w:t>
      </w:r>
    </w:p>
    <w:p w14:paraId="6AFC242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UE is only required to be tested in one of the supported test configurations</w:t>
      </w:r>
    </w:p>
    <w:p w14:paraId="68197D84">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 xml:space="preserve">UE is only required to be tested in one with smallest aggregated channel bandwidth from supported band combinations which is composed of CCs </w:t>
      </w:r>
      <w:r>
        <w:rPr>
          <w:rFonts w:hint="default" w:ascii="Arial" w:hAnsi="Arial" w:eastAsia="宋体" w:cs="Arial"/>
          <w:b/>
          <w:bCs/>
          <w:i/>
          <w:iCs/>
          <w:color w:val="auto"/>
          <w:sz w:val="20"/>
          <w:szCs w:val="20"/>
          <w:lang w:val="en-US" w:eastAsia="zh-CN"/>
        </w:rPr>
        <w:t>≥</w:t>
      </w:r>
      <w:r>
        <w:rPr>
          <w:rFonts w:hint="eastAsia" w:eastAsia="宋体" w:cs="Times New Roman"/>
          <w:b/>
          <w:bCs/>
          <w:i/>
          <w:iCs/>
          <w:color w:val="auto"/>
          <w:sz w:val="20"/>
          <w:szCs w:val="20"/>
          <w:lang w:val="en-US" w:eastAsia="zh-CN"/>
        </w:rPr>
        <w:t xml:space="preserve"> the bandwidth (BW</w:t>
      </w:r>
      <w:r>
        <w:rPr>
          <w:rFonts w:hint="eastAsia" w:eastAsia="宋体" w:cs="Times New Roman"/>
          <w:b/>
          <w:bCs/>
          <w:i/>
          <w:iCs/>
          <w:color w:val="auto"/>
          <w:sz w:val="20"/>
          <w:szCs w:val="20"/>
          <w:vertAlign w:val="subscript"/>
          <w:lang w:val="en-US" w:eastAsia="zh-CN"/>
        </w:rPr>
        <w:t>channel</w:t>
      </w:r>
      <w:r>
        <w:rPr>
          <w:rFonts w:hint="eastAsia" w:eastAsia="宋体" w:cs="Times New Roman"/>
          <w:b/>
          <w:bCs/>
          <w:i/>
          <w:iCs/>
          <w:color w:val="auto"/>
          <w:sz w:val="20"/>
          <w:szCs w:val="20"/>
          <w:lang w:val="en-US" w:eastAsia="zh-CN"/>
        </w:rPr>
        <w:t>) defined in each test configuration</w:t>
      </w:r>
    </w:p>
    <w:p w14:paraId="174D17E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xml:space="preserve">: </w:t>
      </w:r>
      <w:r>
        <w:rPr>
          <w:rFonts w:hint="eastAsia"/>
          <w:b/>
          <w:i/>
          <w:iCs/>
          <w:sz w:val="20"/>
          <w:szCs w:val="20"/>
          <w:lang w:val="en-US" w:eastAsia="zh-CN"/>
        </w:rPr>
        <w:t>Use legacy TDD pattern for SCell.</w:t>
      </w:r>
    </w:p>
    <w:p w14:paraId="686E5DF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b/>
          <w:i/>
          <w:iCs/>
          <w:sz w:val="20"/>
          <w:szCs w:val="20"/>
        </w:rPr>
        <w:t xml:space="preserve">Proposal </w:t>
      </w:r>
      <w:r>
        <w:rPr>
          <w:rFonts w:hint="eastAsia"/>
          <w:b/>
          <w:i/>
          <w:iCs/>
          <w:sz w:val="20"/>
          <w:szCs w:val="20"/>
          <w:lang w:val="en-US" w:eastAsia="zh-CN"/>
        </w:rPr>
        <w:t>4</w:t>
      </w:r>
      <w:r>
        <w:rPr>
          <w:rFonts w:hint="eastAsia"/>
          <w:b/>
          <w:i/>
          <w:iCs/>
          <w:sz w:val="20"/>
          <w:szCs w:val="20"/>
        </w:rPr>
        <w:t xml:space="preserve">: </w:t>
      </w:r>
      <w:r>
        <w:rPr>
          <w:rFonts w:hint="eastAsia"/>
          <w:b/>
          <w:i/>
          <w:iCs/>
          <w:sz w:val="20"/>
          <w:szCs w:val="20"/>
          <w:lang w:val="en-US" w:eastAsia="zh-CN"/>
        </w:rPr>
        <w:t>Use conducted testing for ATG CA test cases, the scaling factor related with antenna array will not be applied in the test requirements.</w:t>
      </w:r>
    </w:p>
    <w:p w14:paraId="59FB671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5</w:t>
      </w:r>
      <w:r>
        <w:rPr>
          <w:rFonts w:hint="eastAsia"/>
          <w:b/>
          <w:i/>
          <w:iCs/>
          <w:sz w:val="20"/>
          <w:szCs w:val="20"/>
        </w:rPr>
        <w:t xml:space="preserve">: </w:t>
      </w:r>
      <w:r>
        <w:rPr>
          <w:rFonts w:hint="eastAsia"/>
          <w:b/>
          <w:i/>
          <w:iCs/>
          <w:sz w:val="20"/>
          <w:szCs w:val="20"/>
          <w:lang w:val="en-US" w:eastAsia="zh-CN"/>
        </w:rPr>
        <w:t xml:space="preserve">If the </w:t>
      </w:r>
      <w:r>
        <w:rPr>
          <w:rFonts w:hint="default"/>
          <w:b/>
          <w:i/>
          <w:iCs/>
          <w:sz w:val="20"/>
          <w:szCs w:val="20"/>
          <w:lang w:val="en-US" w:eastAsia="zh-CN"/>
        </w:rPr>
        <w:t>‘</w:t>
      </w:r>
      <w:r>
        <w:rPr>
          <w:rFonts w:hint="eastAsia"/>
          <w:b/>
          <w:i/>
          <w:iCs/>
          <w:sz w:val="20"/>
          <w:szCs w:val="20"/>
          <w:lang w:val="en-US" w:eastAsia="zh-CN"/>
        </w:rPr>
        <w:t>deactivated SCell measurement with measCycleSCell larger than 640ms</w:t>
      </w:r>
      <w:r>
        <w:rPr>
          <w:rFonts w:hint="default"/>
          <w:b/>
          <w:i/>
          <w:iCs/>
          <w:sz w:val="20"/>
          <w:szCs w:val="20"/>
          <w:lang w:val="en-US" w:eastAsia="zh-CN"/>
        </w:rPr>
        <w:t>’</w:t>
      </w:r>
      <w:r>
        <w:rPr>
          <w:rFonts w:hint="eastAsia"/>
          <w:b/>
          <w:i/>
          <w:iCs/>
          <w:sz w:val="20"/>
          <w:szCs w:val="20"/>
          <w:lang w:val="en-US" w:eastAsia="zh-CN"/>
        </w:rPr>
        <w:t xml:space="preserve"> test case will be introduced eventually, then verify the UE interruption performance on deactivated SCC measurement together in </w:t>
      </w:r>
      <w:r>
        <w:rPr>
          <w:rFonts w:hint="default"/>
          <w:b/>
          <w:i/>
          <w:iCs/>
          <w:sz w:val="20"/>
          <w:szCs w:val="20"/>
          <w:lang w:val="en-US" w:eastAsia="zh-CN"/>
        </w:rPr>
        <w:t>‘</w:t>
      </w:r>
      <w:r>
        <w:rPr>
          <w:rFonts w:hint="eastAsia"/>
          <w:b/>
          <w:i/>
          <w:iCs/>
          <w:sz w:val="20"/>
          <w:szCs w:val="20"/>
          <w:lang w:val="en-US" w:eastAsia="zh-CN"/>
        </w:rPr>
        <w:t>deactivated SCell measurement</w:t>
      </w:r>
      <w:r>
        <w:rPr>
          <w:rFonts w:hint="default"/>
          <w:b/>
          <w:i/>
          <w:iCs/>
          <w:sz w:val="20"/>
          <w:szCs w:val="20"/>
          <w:lang w:val="en-US" w:eastAsia="zh-CN"/>
        </w:rPr>
        <w:t>’</w:t>
      </w:r>
      <w:r>
        <w:rPr>
          <w:rFonts w:hint="eastAsia"/>
          <w:b/>
          <w:i/>
          <w:iCs/>
          <w:sz w:val="20"/>
          <w:szCs w:val="20"/>
          <w:lang w:val="en-US" w:eastAsia="zh-CN"/>
        </w:rPr>
        <w:t xml:space="preserve"> test. Otherwise, introduce a separate interruption test case.</w:t>
      </w:r>
    </w:p>
    <w:p w14:paraId="736E8BD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6</w:t>
      </w:r>
      <w:r>
        <w:rPr>
          <w:rFonts w:hint="eastAsia"/>
          <w:b/>
          <w:i/>
          <w:iCs/>
          <w:sz w:val="20"/>
          <w:szCs w:val="20"/>
        </w:rPr>
        <w:t xml:space="preserve">: </w:t>
      </w:r>
      <w:r>
        <w:rPr>
          <w:rFonts w:hint="eastAsia"/>
          <w:b/>
          <w:i/>
          <w:iCs/>
          <w:sz w:val="20"/>
          <w:szCs w:val="20"/>
          <w:lang w:val="en-US" w:eastAsia="zh-CN"/>
        </w:rPr>
        <w:t xml:space="preserve">For the test </w:t>
      </w:r>
      <w:r>
        <w:rPr>
          <w:rFonts w:hint="default"/>
          <w:b/>
          <w:i/>
          <w:iCs/>
          <w:sz w:val="20"/>
          <w:szCs w:val="20"/>
          <w:lang w:val="en-US" w:eastAsia="zh-CN"/>
        </w:rPr>
        <w:t>‘Simultaneous DCI-based and Timer-based Active BWP Switch on multiple CCs’</w:t>
      </w:r>
      <w:r>
        <w:rPr>
          <w:rFonts w:hint="eastAsia"/>
          <w:b/>
          <w:i/>
          <w:iCs/>
          <w:sz w:val="20"/>
          <w:szCs w:val="20"/>
          <w:lang w:val="en-US" w:eastAsia="zh-CN"/>
        </w:rPr>
        <w:t>, one PCell and one SCell shall be configured, and BWP switching happens on PCell and SCell simultaneously.</w:t>
      </w:r>
    </w:p>
    <w:p w14:paraId="1BE8F9E3">
      <w:pPr>
        <w:spacing w:before="60"/>
        <w:jc w:val="both"/>
        <w:rPr>
          <w:rFonts w:hint="eastAsia"/>
          <w:b/>
          <w:i/>
          <w:iCs/>
          <w:sz w:val="20"/>
          <w:szCs w:val="20"/>
          <w:lang w:val="en-US" w:eastAsia="zh-CN"/>
        </w:rPr>
      </w:pPr>
      <w:r>
        <w:rPr>
          <w:rFonts w:hint="eastAsia"/>
          <w:b/>
          <w:i/>
          <w:iCs/>
          <w:sz w:val="20"/>
          <w:szCs w:val="20"/>
          <w:lang w:val="en-US" w:eastAsia="zh-CN"/>
        </w:rPr>
        <w:t>Observation 1: No TC in legacy TN spec or ATG perf spec for the following core requirements:</w:t>
      </w:r>
    </w:p>
    <w:p w14:paraId="4B20823E">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Direct SCell Activation at RRC Resume</w:t>
      </w:r>
    </w:p>
    <w:p w14:paraId="32667110">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non-simultaneous Timer based BWP switch delay on multiple CCs</w:t>
      </w:r>
    </w:p>
    <w:p w14:paraId="73BB963E">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Pre-configured measurement gap requirement</w:t>
      </w:r>
    </w:p>
    <w:p w14:paraId="43EC74C2">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Deactivated SCell measurement</w:t>
      </w:r>
    </w:p>
    <w:p w14:paraId="0D27D092">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eastAsia="宋体" w:cs="Times New Roman"/>
          <w:b/>
          <w:bCs/>
          <w:i/>
          <w:iCs/>
          <w:color w:val="auto"/>
          <w:sz w:val="20"/>
          <w:szCs w:val="20"/>
          <w:lang w:val="en-US" w:eastAsia="zh-CN"/>
        </w:rPr>
      </w:pPr>
      <w:r>
        <w:rPr>
          <w:rFonts w:hint="eastAsia"/>
          <w:b/>
          <w:i/>
          <w:iCs/>
          <w:sz w:val="20"/>
          <w:szCs w:val="20"/>
        </w:rPr>
        <w:t xml:space="preserve">Proposal </w:t>
      </w:r>
      <w:r>
        <w:rPr>
          <w:rFonts w:hint="eastAsia"/>
          <w:b/>
          <w:i/>
          <w:iCs/>
          <w:sz w:val="20"/>
          <w:szCs w:val="20"/>
          <w:lang w:val="en-US" w:eastAsia="zh-CN"/>
        </w:rPr>
        <w:t>7</w:t>
      </w:r>
      <w:r>
        <w:rPr>
          <w:rFonts w:hint="eastAsia"/>
          <w:b/>
          <w:i/>
          <w:iCs/>
          <w:sz w:val="20"/>
          <w:szCs w:val="20"/>
        </w:rPr>
        <w:t xml:space="preserve">: Define test case for </w:t>
      </w:r>
      <w:r>
        <w:rPr>
          <w:rFonts w:hint="eastAsia" w:eastAsia="宋体"/>
          <w:b/>
          <w:i/>
          <w:iCs/>
          <w:sz w:val="20"/>
          <w:szCs w:val="20"/>
          <w:lang w:val="en-US" w:eastAsia="zh-CN"/>
        </w:rPr>
        <w:t>d</w:t>
      </w:r>
      <w:r>
        <w:rPr>
          <w:rFonts w:hint="default" w:eastAsia="宋体" w:cs="Times New Roman"/>
          <w:b/>
          <w:bCs/>
          <w:i/>
          <w:iCs/>
          <w:color w:val="auto"/>
          <w:sz w:val="20"/>
          <w:szCs w:val="20"/>
          <w:lang w:val="en-US" w:eastAsia="zh-CN"/>
        </w:rPr>
        <w:t>eactivated SCell measurement</w:t>
      </w:r>
      <w:r>
        <w:rPr>
          <w:rFonts w:hint="eastAsia" w:eastAsia="宋体" w:cs="Times New Roman"/>
          <w:b/>
          <w:bCs/>
          <w:i/>
          <w:iCs/>
          <w:color w:val="auto"/>
          <w:sz w:val="20"/>
          <w:szCs w:val="20"/>
          <w:lang w:val="en-US" w:eastAsia="zh-CN"/>
        </w:rPr>
        <w:t xml:space="preserve"> requirement for both 160ms and 640ms SCell measurement cycle.</w:t>
      </w:r>
    </w:p>
    <w:p w14:paraId="79DEAEB0">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8: Open to discuss whether define test cases for the following core requirement</w:t>
      </w:r>
    </w:p>
    <w:p w14:paraId="6B917291">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Direct SCell Activation at RRC Resume</w:t>
      </w:r>
    </w:p>
    <w:p w14:paraId="7BCA5D8B">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non-simultaneous Timer based BWP switch delay on multiple CCs</w:t>
      </w:r>
    </w:p>
    <w:p w14:paraId="4617FBD7">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default" w:eastAsia="宋体" w:cs="Times New Roman"/>
          <w:b/>
          <w:bCs/>
          <w:i/>
          <w:iCs/>
          <w:color w:val="auto"/>
          <w:sz w:val="20"/>
          <w:szCs w:val="20"/>
          <w:lang w:val="en-US" w:eastAsia="zh-CN"/>
        </w:rPr>
        <w:t>Pre-configured measurement gap requirement</w:t>
      </w:r>
    </w:p>
    <w:p w14:paraId="4159A1E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CD1AD46">
      <w:pPr>
        <w:numPr>
          <w:ilvl w:val="0"/>
          <w:numId w:val="4"/>
        </w:numPr>
        <w:rPr>
          <w:sz w:val="20"/>
          <w:szCs w:val="20"/>
          <w:lang w:val="en-GB"/>
        </w:rPr>
      </w:pPr>
      <w:r>
        <w:rPr>
          <w:rFonts w:hint="eastAsia"/>
          <w:sz w:val="20"/>
          <w:szCs w:val="20"/>
        </w:rPr>
        <w:t>R4-250</w:t>
      </w:r>
      <w:r>
        <w:rPr>
          <w:rFonts w:hint="eastAsia"/>
          <w:sz w:val="20"/>
          <w:szCs w:val="20"/>
          <w:lang w:val="en-US" w:eastAsia="zh-CN"/>
        </w:rPr>
        <w:t>4898,</w:t>
      </w:r>
      <w:r>
        <w:rPr>
          <w:rFonts w:hint="eastAsia"/>
          <w:sz w:val="20"/>
          <w:szCs w:val="20"/>
        </w:rPr>
        <w:t xml:space="preserve"> WF on RRM requirements for NR_ATG_enh</w:t>
      </w:r>
      <w:r>
        <w:rPr>
          <w:rFonts w:hint="eastAsia"/>
          <w:sz w:val="20"/>
          <w:szCs w:val="20"/>
          <w:lang w:val="en-US" w:eastAsia="zh-CN"/>
        </w:rPr>
        <w:t>,</w:t>
      </w:r>
      <w:r>
        <w:rPr>
          <w:rFonts w:hint="eastAsia"/>
          <w:sz w:val="20"/>
          <w:szCs w:val="20"/>
        </w:rPr>
        <w:t xml:space="preserve"> CMCC</w:t>
      </w: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1BBCF5"/>
    <w:multiLevelType w:val="singleLevel"/>
    <w:tmpl w:val="471BBCF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0"/>
      <w:numFmt w:val="bullet"/>
      <w:lvlText w:val="-"/>
      <w:lvlJc w:val="left"/>
      <w:pPr>
        <w:tabs>
          <w:tab w:val="left" w:pos="-420"/>
        </w:tabs>
        <w:ind w:left="4116" w:hanging="360"/>
      </w:pPr>
      <w:rPr>
        <w:rFonts w:hint="default" w:ascii="Times New Roman" w:hAnsi="Times New Roman" w:eastAsia="Yu Mincho" w:cs="Times New Roman"/>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9D4A76"/>
    <w:rsid w:val="00D11DCE"/>
    <w:rsid w:val="00E56A55"/>
    <w:rsid w:val="01D64E9E"/>
    <w:rsid w:val="03D86526"/>
    <w:rsid w:val="05524AD2"/>
    <w:rsid w:val="06F75AD2"/>
    <w:rsid w:val="07AC566B"/>
    <w:rsid w:val="07DD0BC7"/>
    <w:rsid w:val="09FB09F5"/>
    <w:rsid w:val="0B5E41FA"/>
    <w:rsid w:val="0F7A5B7B"/>
    <w:rsid w:val="0FDD3944"/>
    <w:rsid w:val="10464BC0"/>
    <w:rsid w:val="12046C67"/>
    <w:rsid w:val="17126F70"/>
    <w:rsid w:val="17747819"/>
    <w:rsid w:val="184504A1"/>
    <w:rsid w:val="18BE4A43"/>
    <w:rsid w:val="18D9421B"/>
    <w:rsid w:val="19F05275"/>
    <w:rsid w:val="1B1501FB"/>
    <w:rsid w:val="1CE847F5"/>
    <w:rsid w:val="1D8706B3"/>
    <w:rsid w:val="1FCC1334"/>
    <w:rsid w:val="208F304C"/>
    <w:rsid w:val="23226087"/>
    <w:rsid w:val="24452905"/>
    <w:rsid w:val="25466E4D"/>
    <w:rsid w:val="296A26AA"/>
    <w:rsid w:val="2CE10DFC"/>
    <w:rsid w:val="2E18387E"/>
    <w:rsid w:val="2E2117A8"/>
    <w:rsid w:val="335825D6"/>
    <w:rsid w:val="3874599A"/>
    <w:rsid w:val="3ACE28A7"/>
    <w:rsid w:val="3C986043"/>
    <w:rsid w:val="3D9F061F"/>
    <w:rsid w:val="3EBD45F1"/>
    <w:rsid w:val="42A52A53"/>
    <w:rsid w:val="44794C71"/>
    <w:rsid w:val="46066F60"/>
    <w:rsid w:val="46850C1B"/>
    <w:rsid w:val="46B10109"/>
    <w:rsid w:val="47506F6D"/>
    <w:rsid w:val="47B27DFC"/>
    <w:rsid w:val="47E53D33"/>
    <w:rsid w:val="4AFB201B"/>
    <w:rsid w:val="4C4B787D"/>
    <w:rsid w:val="4EEC4C43"/>
    <w:rsid w:val="505C3AE8"/>
    <w:rsid w:val="505C7A00"/>
    <w:rsid w:val="51D83011"/>
    <w:rsid w:val="52A50065"/>
    <w:rsid w:val="54260228"/>
    <w:rsid w:val="59EF76A3"/>
    <w:rsid w:val="5BCC3BCD"/>
    <w:rsid w:val="5BFF75C4"/>
    <w:rsid w:val="5EDF6D5C"/>
    <w:rsid w:val="5FC561E5"/>
    <w:rsid w:val="65FB1716"/>
    <w:rsid w:val="663A164A"/>
    <w:rsid w:val="6B934BAF"/>
    <w:rsid w:val="6D7F3116"/>
    <w:rsid w:val="6F6A106F"/>
    <w:rsid w:val="6FC3127F"/>
    <w:rsid w:val="6FE52AD0"/>
    <w:rsid w:val="71B927E7"/>
    <w:rsid w:val="71F52B18"/>
    <w:rsid w:val="72BE025B"/>
    <w:rsid w:val="76A742C8"/>
    <w:rsid w:val="770D5AF8"/>
    <w:rsid w:val="778957B1"/>
    <w:rsid w:val="79CE24BD"/>
    <w:rsid w:val="7B1C10AB"/>
    <w:rsid w:val="7BB46454"/>
    <w:rsid w:val="7C5D6F97"/>
    <w:rsid w:val="7CA61337"/>
    <w:rsid w:val="7CD32EB0"/>
    <w:rsid w:val="7D813F06"/>
    <w:rsid w:val="7E85070A"/>
    <w:rsid w:val="7F01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1855</Words>
  <Characters>10574</Characters>
  <Lines>88</Lines>
  <Paragraphs>24</Paragraphs>
  <TotalTime>4</TotalTime>
  <ScaleCrop>false</ScaleCrop>
  <LinksUpToDate>false</LinksUpToDate>
  <CharactersWithSpaces>12405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2025-05-09T07:04:39Z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AD64AC204EA64369A1FB002ABAEC9A42</vt:lpwstr>
  </property>
</Properties>
</file>